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7E9A" w14:textId="77777777" w:rsidR="008F7E7B" w:rsidRDefault="008F7E7B" w:rsidP="006E1D62">
      <w:pPr>
        <w:pStyle w:val="Ttulo2"/>
      </w:pPr>
    </w:p>
    <w:p w14:paraId="6C4CDAF9" w14:textId="4219A760" w:rsidR="00040A12" w:rsidRPr="00E00A75" w:rsidRDefault="002667A0" w:rsidP="00A3028F">
      <w:pPr>
        <w:jc w:val="center"/>
        <w:rPr>
          <w:rFonts w:ascii="Verdana" w:hAnsi="Verdana"/>
          <w:b/>
          <w:bCs/>
          <w:sz w:val="24"/>
          <w:szCs w:val="24"/>
        </w:rPr>
      </w:pPr>
      <w:r w:rsidRPr="00E00A75">
        <w:rPr>
          <w:rFonts w:ascii="Verdana" w:hAnsi="Verdana"/>
          <w:b/>
          <w:bCs/>
          <w:sz w:val="24"/>
          <w:szCs w:val="24"/>
        </w:rPr>
        <w:t xml:space="preserve">REGIMENTO DE TRABALHO CIENTÍFICO DE CONCLUSÃO DE CURSO </w:t>
      </w:r>
    </w:p>
    <w:p w14:paraId="5938B189" w14:textId="1FED02A9" w:rsidR="009E2146" w:rsidRPr="00E00A75" w:rsidRDefault="002667A0" w:rsidP="00A3028F">
      <w:pPr>
        <w:jc w:val="center"/>
        <w:rPr>
          <w:rFonts w:ascii="Verdana" w:hAnsi="Verdana"/>
          <w:b/>
          <w:bCs/>
          <w:sz w:val="24"/>
          <w:szCs w:val="24"/>
        </w:rPr>
      </w:pPr>
      <w:r w:rsidRPr="00E00A75">
        <w:rPr>
          <w:rFonts w:ascii="Verdana" w:hAnsi="Verdana"/>
          <w:b/>
          <w:bCs/>
          <w:sz w:val="24"/>
          <w:szCs w:val="24"/>
        </w:rPr>
        <w:t>EM RELAÇÕES PÚBLICAS DA UNIVERSIDADE FEDERAL DO PARANÁ</w:t>
      </w:r>
    </w:p>
    <w:p w14:paraId="6EFFBB92" w14:textId="77777777" w:rsidR="008F7E7B" w:rsidRPr="00E00A75" w:rsidRDefault="008F7E7B" w:rsidP="00A3028F">
      <w:pPr>
        <w:jc w:val="both"/>
        <w:rPr>
          <w:rFonts w:ascii="Verdana" w:hAnsi="Verdana"/>
          <w:sz w:val="24"/>
          <w:szCs w:val="24"/>
        </w:rPr>
      </w:pPr>
    </w:p>
    <w:p w14:paraId="63CBB1F8" w14:textId="219CFDA6" w:rsidR="009E2146" w:rsidRPr="00E00A75" w:rsidRDefault="002667A0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>O Trabalho de Conclusão de Curso em Relações Públicas (TCCRP) é componente curricular obrigatório, a ser desenvolvido individualmente</w:t>
      </w:r>
      <w:r w:rsidR="006B5494" w:rsidRPr="00E00A75">
        <w:rPr>
          <w:rFonts w:ascii="Verdana" w:hAnsi="Verdana"/>
          <w:color w:val="000000" w:themeColor="text1"/>
          <w:sz w:val="24"/>
          <w:szCs w:val="24"/>
        </w:rPr>
        <w:t xml:space="preserve"> ou em grupo, dependendo da modalidade escolhida</w:t>
      </w:r>
      <w:r w:rsidRPr="00E00A75">
        <w:rPr>
          <w:rFonts w:ascii="Verdana" w:hAnsi="Verdana"/>
          <w:color w:val="000000" w:themeColor="text1"/>
          <w:sz w:val="24"/>
          <w:szCs w:val="24"/>
        </w:rPr>
        <w:t>, realizado sob a supervisão docente e avaliado por uma banca examinadora formada por docentes, sendo possível também a participação de profissionais</w:t>
      </w:r>
      <w:r w:rsidRPr="00E00A75">
        <w:rPr>
          <w:rFonts w:ascii="Verdana" w:hAnsi="Verdana"/>
          <w:color w:val="000000" w:themeColor="text1"/>
          <w:spacing w:val="-1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convidados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(as)</w:t>
      </w:r>
      <w:r w:rsidRPr="00E00A75">
        <w:rPr>
          <w:rFonts w:ascii="Verdana" w:hAnsi="Verdana"/>
          <w:color w:val="000000" w:themeColor="text1"/>
          <w:sz w:val="24"/>
          <w:szCs w:val="24"/>
        </w:rPr>
        <w:t>.</w:t>
      </w:r>
      <w:r w:rsidR="000C62B7" w:rsidRPr="00E00A75">
        <w:rPr>
          <w:rFonts w:ascii="Verdana" w:hAnsi="Verdana"/>
          <w:color w:val="000000" w:themeColor="text1"/>
          <w:sz w:val="24"/>
          <w:szCs w:val="24"/>
        </w:rPr>
        <w:t xml:space="preserve"> O TCCRP está dividido em dois semestres, com a denominação de TCCRP I e TCCRP II.</w:t>
      </w:r>
    </w:p>
    <w:p w14:paraId="18776085" w14:textId="77777777" w:rsidR="006B5494" w:rsidRPr="00E00A75" w:rsidRDefault="006B5494" w:rsidP="00A3028F">
      <w:pPr>
        <w:jc w:val="both"/>
        <w:rPr>
          <w:rFonts w:ascii="Verdana" w:hAnsi="Verdana"/>
          <w:sz w:val="24"/>
          <w:szCs w:val="24"/>
        </w:rPr>
      </w:pPr>
    </w:p>
    <w:p w14:paraId="36BE9799" w14:textId="2D0D5471" w:rsidR="009E2146" w:rsidRPr="00E00A75" w:rsidRDefault="00A3028F" w:rsidP="00A3028F">
      <w:pPr>
        <w:jc w:val="both"/>
        <w:rPr>
          <w:rFonts w:ascii="Verdana" w:hAnsi="Verdana"/>
          <w:b/>
          <w:bCs/>
          <w:sz w:val="24"/>
          <w:szCs w:val="24"/>
        </w:rPr>
      </w:pPr>
      <w:r w:rsidRPr="00E00A75">
        <w:rPr>
          <w:rFonts w:ascii="Verdana" w:hAnsi="Verdana"/>
          <w:b/>
          <w:bCs/>
          <w:sz w:val="24"/>
          <w:szCs w:val="24"/>
        </w:rPr>
        <w:t xml:space="preserve">I </w:t>
      </w:r>
      <w:r w:rsidR="002667A0" w:rsidRPr="00E00A75">
        <w:rPr>
          <w:rFonts w:ascii="Verdana" w:hAnsi="Verdana"/>
          <w:b/>
          <w:bCs/>
          <w:sz w:val="24"/>
          <w:szCs w:val="24"/>
        </w:rPr>
        <w:t>–</w:t>
      </w:r>
      <w:r w:rsidR="002667A0" w:rsidRPr="00E00A75">
        <w:rPr>
          <w:rFonts w:ascii="Verdana" w:hAnsi="Verdana"/>
          <w:b/>
          <w:bCs/>
          <w:spacing w:val="-1"/>
          <w:sz w:val="24"/>
          <w:szCs w:val="24"/>
        </w:rPr>
        <w:t xml:space="preserve"> </w:t>
      </w:r>
      <w:r w:rsidR="002667A0" w:rsidRPr="00E00A75">
        <w:rPr>
          <w:rFonts w:ascii="Verdana" w:hAnsi="Verdana"/>
          <w:b/>
          <w:bCs/>
          <w:sz w:val="24"/>
          <w:szCs w:val="24"/>
        </w:rPr>
        <w:t>DEFINIÇÃO</w:t>
      </w:r>
    </w:p>
    <w:p w14:paraId="48CA94C9" w14:textId="1A7AED26" w:rsidR="009E2146" w:rsidRPr="00E00A75" w:rsidRDefault="002667A0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1.º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O Trabalho de Conclusão de Curso em Relações Públicas (TCCRP) é requisito parcial para a obtenção do título de bacharel em Relações Públicas e poderá ser </w:t>
      </w:r>
      <w:r w:rsidR="00CE118A"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monográfico</w:t>
      </w:r>
      <w:r w:rsidR="00CE118A" w:rsidRPr="00E00A75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(na forma de</w:t>
      </w:r>
      <w:r w:rsidR="00CE118A" w:rsidRPr="00E00A75">
        <w:rPr>
          <w:rFonts w:ascii="Verdana" w:hAnsi="Verdana"/>
          <w:color w:val="000000" w:themeColor="text1"/>
          <w:sz w:val="24"/>
          <w:szCs w:val="24"/>
        </w:rPr>
        <w:t xml:space="preserve"> pesquisa teórica ou empírica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) ou </w:t>
      </w:r>
      <w:r w:rsidR="006B5494"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aplicado</w:t>
      </w:r>
      <w:r w:rsidR="006B5494" w:rsidRPr="00E00A75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(na forma de projeto </w:t>
      </w:r>
      <w:r w:rsidR="003320F3" w:rsidRPr="00E00A75">
        <w:rPr>
          <w:rFonts w:ascii="Verdana" w:hAnsi="Verdana"/>
          <w:color w:val="000000" w:themeColor="text1"/>
          <w:sz w:val="24"/>
          <w:szCs w:val="24"/>
        </w:rPr>
        <w:t>ou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produto) no campo de comunicação, com ênfase em relações públicas. </w:t>
      </w:r>
      <w:r w:rsidR="00040A12" w:rsidRPr="00E00A75">
        <w:rPr>
          <w:rFonts w:ascii="Verdana" w:hAnsi="Verdana"/>
          <w:color w:val="000000" w:themeColor="text1"/>
          <w:sz w:val="24"/>
          <w:szCs w:val="24"/>
        </w:rPr>
        <w:t>Por meio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dele, 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o(a) estudante </w:t>
      </w:r>
      <w:r w:rsidRPr="00E00A75">
        <w:rPr>
          <w:rFonts w:ascii="Verdana" w:hAnsi="Verdana"/>
          <w:color w:val="000000" w:themeColor="text1"/>
          <w:sz w:val="24"/>
          <w:szCs w:val="24"/>
        </w:rPr>
        <w:t>deverá demonstrar os conhecimentos obtidos durante o curso: sua formação teórica no campo da comunicação, domínio humanístico e ético, competência técnica e de linguagem, capacidade de reflexão crítica e de inovação na forma e no conteúdo.</w:t>
      </w:r>
    </w:p>
    <w:p w14:paraId="1EBAB272" w14:textId="46746CA2" w:rsidR="006B5494" w:rsidRPr="00E00A75" w:rsidRDefault="00631D9F" w:rsidP="00A3028F">
      <w:pPr>
        <w:jc w:val="both"/>
        <w:rPr>
          <w:rFonts w:ascii="Verdana" w:hAnsi="Verdana"/>
          <w:iCs/>
          <w:color w:val="000000" w:themeColor="text1"/>
          <w:sz w:val="24"/>
          <w:szCs w:val="24"/>
        </w:rPr>
      </w:pPr>
      <w:r w:rsidRPr="00E00A75">
        <w:rPr>
          <w:rFonts w:ascii="Verdana" w:hAnsi="Verdana"/>
          <w:i/>
          <w:color w:val="000000" w:themeColor="text1"/>
          <w:sz w:val="24"/>
          <w:szCs w:val="24"/>
        </w:rPr>
        <w:t>Parágrafo único –</w:t>
      </w:r>
      <w:r w:rsidRPr="00E00A75">
        <w:rPr>
          <w:rFonts w:ascii="Verdana" w:hAnsi="Verdana"/>
          <w:iCs/>
          <w:color w:val="000000" w:themeColor="text1"/>
          <w:sz w:val="24"/>
          <w:szCs w:val="24"/>
        </w:rPr>
        <w:t xml:space="preserve"> neste documento não há a definição </w:t>
      </w:r>
      <w:r w:rsidR="00D47814" w:rsidRPr="00E00A75">
        <w:rPr>
          <w:rFonts w:ascii="Verdana" w:hAnsi="Verdana"/>
          <w:iCs/>
          <w:color w:val="000000" w:themeColor="text1"/>
          <w:sz w:val="24"/>
          <w:szCs w:val="24"/>
        </w:rPr>
        <w:t xml:space="preserve">específica </w:t>
      </w:r>
      <w:r w:rsidRPr="00E00A75">
        <w:rPr>
          <w:rFonts w:ascii="Verdana" w:hAnsi="Verdana"/>
          <w:iCs/>
          <w:color w:val="000000" w:themeColor="text1"/>
          <w:sz w:val="24"/>
          <w:szCs w:val="24"/>
        </w:rPr>
        <w:t xml:space="preserve">dos produtos </w:t>
      </w:r>
      <w:r w:rsidR="00D47814" w:rsidRPr="00E00A75">
        <w:rPr>
          <w:rFonts w:ascii="Verdana" w:hAnsi="Verdana"/>
          <w:iCs/>
          <w:color w:val="000000" w:themeColor="text1"/>
          <w:sz w:val="24"/>
          <w:szCs w:val="24"/>
        </w:rPr>
        <w:t>para modalidade aplicada, sendo que seu desenvolvimento dependerá da disponibilidade de orientador</w:t>
      </w:r>
      <w:r w:rsidR="00DE190E" w:rsidRPr="00E00A75">
        <w:rPr>
          <w:rFonts w:ascii="Verdana" w:hAnsi="Verdana"/>
          <w:iCs/>
          <w:color w:val="000000" w:themeColor="text1"/>
          <w:sz w:val="24"/>
          <w:szCs w:val="24"/>
        </w:rPr>
        <w:t>(a)</w:t>
      </w:r>
      <w:r w:rsidR="00D47814" w:rsidRPr="00E00A75">
        <w:rPr>
          <w:rFonts w:ascii="Verdana" w:hAnsi="Verdana"/>
          <w:iCs/>
          <w:color w:val="000000" w:themeColor="text1"/>
          <w:sz w:val="24"/>
          <w:szCs w:val="24"/>
        </w:rPr>
        <w:t xml:space="preserve">. </w:t>
      </w:r>
    </w:p>
    <w:p w14:paraId="52405831" w14:textId="77777777" w:rsidR="00631D9F" w:rsidRPr="00E00A75" w:rsidRDefault="00631D9F" w:rsidP="00A3028F">
      <w:pPr>
        <w:jc w:val="both"/>
        <w:rPr>
          <w:rFonts w:ascii="Verdana" w:hAnsi="Verdana"/>
          <w:sz w:val="24"/>
          <w:szCs w:val="24"/>
        </w:rPr>
      </w:pPr>
    </w:p>
    <w:p w14:paraId="7B5C8791" w14:textId="36034018" w:rsidR="009E2146" w:rsidRPr="00E00A75" w:rsidRDefault="00A3028F" w:rsidP="00A3028F">
      <w:pPr>
        <w:jc w:val="both"/>
        <w:rPr>
          <w:rFonts w:ascii="Verdana" w:hAnsi="Verdana"/>
          <w:b/>
          <w:bCs/>
          <w:sz w:val="24"/>
          <w:szCs w:val="24"/>
        </w:rPr>
      </w:pPr>
      <w:r w:rsidRPr="00E00A75">
        <w:rPr>
          <w:rFonts w:ascii="Verdana" w:hAnsi="Verdana"/>
          <w:b/>
          <w:bCs/>
          <w:sz w:val="24"/>
          <w:szCs w:val="24"/>
        </w:rPr>
        <w:t xml:space="preserve">II </w:t>
      </w:r>
      <w:r w:rsidR="002667A0" w:rsidRPr="00E00A75">
        <w:rPr>
          <w:rFonts w:ascii="Verdana" w:hAnsi="Verdana"/>
          <w:b/>
          <w:bCs/>
          <w:sz w:val="24"/>
          <w:szCs w:val="24"/>
        </w:rPr>
        <w:t>– DOS</w:t>
      </w:r>
      <w:r w:rsidR="002667A0" w:rsidRPr="00E00A75">
        <w:rPr>
          <w:rFonts w:ascii="Verdana" w:hAnsi="Verdana"/>
          <w:b/>
          <w:bCs/>
          <w:spacing w:val="-1"/>
          <w:sz w:val="24"/>
          <w:szCs w:val="24"/>
        </w:rPr>
        <w:t xml:space="preserve"> </w:t>
      </w:r>
      <w:r w:rsidR="002667A0" w:rsidRPr="00E00A75">
        <w:rPr>
          <w:rFonts w:ascii="Verdana" w:hAnsi="Verdana"/>
          <w:b/>
          <w:bCs/>
          <w:sz w:val="24"/>
          <w:szCs w:val="24"/>
        </w:rPr>
        <w:t>OBJETIVOS</w:t>
      </w:r>
    </w:p>
    <w:p w14:paraId="27C9C2CF" w14:textId="77777777" w:rsidR="009E2146" w:rsidRPr="00E00A75" w:rsidRDefault="002667A0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b/>
          <w:sz w:val="24"/>
          <w:szCs w:val="24"/>
        </w:rPr>
        <w:t xml:space="preserve">Art. 2.º – </w:t>
      </w:r>
      <w:r w:rsidRPr="00E00A75">
        <w:rPr>
          <w:rFonts w:ascii="Verdana" w:hAnsi="Verdana"/>
          <w:sz w:val="24"/>
          <w:szCs w:val="24"/>
        </w:rPr>
        <w:t xml:space="preserve">Os objetivos das disciplinas de TCCRP </w:t>
      </w:r>
      <w:r w:rsidR="000C62B7" w:rsidRPr="00E00A75">
        <w:rPr>
          <w:rFonts w:ascii="Verdana" w:hAnsi="Verdana"/>
          <w:sz w:val="24"/>
          <w:szCs w:val="24"/>
        </w:rPr>
        <w:t xml:space="preserve">I e II </w:t>
      </w:r>
      <w:r w:rsidRPr="00E00A75">
        <w:rPr>
          <w:rFonts w:ascii="Verdana" w:hAnsi="Verdana"/>
          <w:sz w:val="24"/>
          <w:szCs w:val="24"/>
        </w:rPr>
        <w:t>são:</w:t>
      </w:r>
    </w:p>
    <w:p w14:paraId="02433FDE" w14:textId="77777777" w:rsidR="009E2146" w:rsidRPr="00E00A75" w:rsidRDefault="002667A0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sz w:val="24"/>
          <w:szCs w:val="24"/>
        </w:rPr>
        <w:t>– Possibilitar aos estudantes a aplicação dos conhecimentos teóricos, técnicos e profissionais, adquiridos durante os anos de sua formação acadêmica, traduzindo-os de forma concreta na elaboração de um projeto específico para melhor compreensão da</w:t>
      </w:r>
      <w:r w:rsidRPr="00E00A75">
        <w:rPr>
          <w:rFonts w:ascii="Verdana" w:hAnsi="Verdana"/>
          <w:spacing w:val="-7"/>
          <w:sz w:val="24"/>
          <w:szCs w:val="24"/>
        </w:rPr>
        <w:t xml:space="preserve"> </w:t>
      </w:r>
      <w:r w:rsidRPr="00E00A75">
        <w:rPr>
          <w:rFonts w:ascii="Verdana" w:hAnsi="Verdana"/>
          <w:sz w:val="24"/>
          <w:szCs w:val="24"/>
        </w:rPr>
        <w:t>realidade;</w:t>
      </w:r>
    </w:p>
    <w:p w14:paraId="68F5D1C2" w14:textId="77777777" w:rsidR="009E2146" w:rsidRPr="00E00A75" w:rsidRDefault="002667A0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sz w:val="24"/>
          <w:szCs w:val="24"/>
        </w:rPr>
        <w:t>– Concentrar em um único trabalho: capacidade criadora, organização, procedimentos metodológicos, conhecimento teórico-prático de acordo com o suporte escolhido, redação e apresentação final do</w:t>
      </w:r>
      <w:r w:rsidRPr="00E00A75">
        <w:rPr>
          <w:rFonts w:ascii="Verdana" w:hAnsi="Verdana"/>
          <w:spacing w:val="1"/>
          <w:sz w:val="24"/>
          <w:szCs w:val="24"/>
        </w:rPr>
        <w:t xml:space="preserve"> </w:t>
      </w:r>
      <w:r w:rsidRPr="00E00A75">
        <w:rPr>
          <w:rFonts w:ascii="Verdana" w:hAnsi="Verdana"/>
          <w:sz w:val="24"/>
          <w:szCs w:val="24"/>
        </w:rPr>
        <w:t>projeto;</w:t>
      </w:r>
    </w:p>
    <w:p w14:paraId="397CDC77" w14:textId="77777777" w:rsidR="009E2146" w:rsidRPr="00E00A75" w:rsidRDefault="002667A0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sz w:val="24"/>
          <w:szCs w:val="24"/>
        </w:rPr>
        <w:t>– Avaliar se o aluno, uma vez formado, estará habilitado a ingressar na carreira profissional, com competência, espírito crítico e capacidade de reflexão</w:t>
      </w:r>
      <w:r w:rsidRPr="00E00A75">
        <w:rPr>
          <w:rFonts w:ascii="Verdana" w:hAnsi="Verdana"/>
          <w:spacing w:val="-1"/>
          <w:sz w:val="24"/>
          <w:szCs w:val="24"/>
        </w:rPr>
        <w:t xml:space="preserve"> </w:t>
      </w:r>
      <w:r w:rsidRPr="00E00A75">
        <w:rPr>
          <w:rFonts w:ascii="Verdana" w:hAnsi="Verdana"/>
          <w:sz w:val="24"/>
          <w:szCs w:val="24"/>
        </w:rPr>
        <w:t>teórica;</w:t>
      </w:r>
    </w:p>
    <w:p w14:paraId="06229BAC" w14:textId="77777777" w:rsidR="006B5494" w:rsidRPr="00E00A75" w:rsidRDefault="002667A0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sz w:val="24"/>
          <w:szCs w:val="24"/>
        </w:rPr>
        <w:t>– Capacitar os estudantes a produzir projetos de alcance e adequados à realidade, de modo a prepará-los ao exercício</w:t>
      </w:r>
      <w:r w:rsidRPr="00E00A75">
        <w:rPr>
          <w:rFonts w:ascii="Verdana" w:hAnsi="Verdana"/>
          <w:spacing w:val="3"/>
          <w:sz w:val="24"/>
          <w:szCs w:val="24"/>
        </w:rPr>
        <w:t xml:space="preserve"> </w:t>
      </w:r>
      <w:r w:rsidRPr="00E00A75">
        <w:rPr>
          <w:rFonts w:ascii="Verdana" w:hAnsi="Verdana"/>
          <w:sz w:val="24"/>
          <w:szCs w:val="24"/>
        </w:rPr>
        <w:t>profissional.</w:t>
      </w:r>
    </w:p>
    <w:p w14:paraId="78BAD22C" w14:textId="77777777" w:rsidR="006B5494" w:rsidRPr="00E00A75" w:rsidRDefault="006B5494" w:rsidP="00A3028F">
      <w:pPr>
        <w:jc w:val="both"/>
        <w:rPr>
          <w:rFonts w:ascii="Verdana" w:hAnsi="Verdana"/>
          <w:sz w:val="24"/>
          <w:szCs w:val="24"/>
        </w:rPr>
      </w:pPr>
    </w:p>
    <w:p w14:paraId="321DE722" w14:textId="77777777" w:rsidR="009E2146" w:rsidRPr="00E00A75" w:rsidRDefault="002667A0" w:rsidP="00A3028F">
      <w:pPr>
        <w:jc w:val="both"/>
        <w:rPr>
          <w:rFonts w:ascii="Verdana" w:hAnsi="Verdana"/>
          <w:b/>
          <w:bCs/>
          <w:sz w:val="24"/>
          <w:szCs w:val="24"/>
        </w:rPr>
      </w:pPr>
      <w:r w:rsidRPr="00E00A75">
        <w:rPr>
          <w:rFonts w:ascii="Verdana" w:hAnsi="Verdana"/>
          <w:b/>
          <w:bCs/>
          <w:sz w:val="24"/>
          <w:szCs w:val="24"/>
        </w:rPr>
        <w:t>II</w:t>
      </w:r>
      <w:r w:rsidR="006B5494" w:rsidRPr="00E00A75">
        <w:rPr>
          <w:rFonts w:ascii="Verdana" w:hAnsi="Verdana"/>
          <w:b/>
          <w:bCs/>
          <w:sz w:val="24"/>
          <w:szCs w:val="24"/>
        </w:rPr>
        <w:t>I</w:t>
      </w:r>
      <w:r w:rsidRPr="00E00A75">
        <w:rPr>
          <w:rFonts w:ascii="Verdana" w:hAnsi="Verdana"/>
          <w:b/>
          <w:bCs/>
          <w:sz w:val="24"/>
          <w:szCs w:val="24"/>
        </w:rPr>
        <w:t xml:space="preserve"> – DO PRÉ-PROJETO</w:t>
      </w:r>
    </w:p>
    <w:p w14:paraId="4038D4A6" w14:textId="1C431FAE" w:rsidR="009E2146" w:rsidRDefault="002667A0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3.º – </w:t>
      </w:r>
      <w:r w:rsidR="00D631DC" w:rsidRPr="00E00A75">
        <w:rPr>
          <w:rFonts w:ascii="Verdana" w:hAnsi="Verdana"/>
          <w:bCs/>
          <w:color w:val="000000" w:themeColor="text1"/>
          <w:sz w:val="24"/>
          <w:szCs w:val="24"/>
        </w:rPr>
        <w:t>Os (As) estudantes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deverão entregar o pré-projeto de TCCRP na</w:t>
      </w:r>
      <w:r w:rsidR="00040A12" w:rsidRPr="00E00A75">
        <w:rPr>
          <w:rFonts w:ascii="Verdana" w:hAnsi="Verdana"/>
          <w:color w:val="000000" w:themeColor="text1"/>
          <w:sz w:val="24"/>
          <w:szCs w:val="24"/>
        </w:rPr>
        <w:t xml:space="preserve"> secretaria da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Coordenação de Curso </w:t>
      </w:r>
      <w:r w:rsidR="00040A12" w:rsidRPr="00E00A75">
        <w:rPr>
          <w:rFonts w:ascii="Verdana" w:hAnsi="Verdana"/>
          <w:color w:val="000000" w:themeColor="text1"/>
          <w:sz w:val="24"/>
          <w:szCs w:val="24"/>
        </w:rPr>
        <w:t xml:space="preserve">conforme data estipulada pelo(a) professor(a) de 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>Seminário de</w:t>
      </w:r>
      <w:r w:rsidR="00040A12" w:rsidRPr="00E00A75">
        <w:rPr>
          <w:rFonts w:ascii="Verdana" w:hAnsi="Verdana"/>
          <w:color w:val="000000" w:themeColor="text1"/>
          <w:sz w:val="24"/>
          <w:szCs w:val="24"/>
        </w:rPr>
        <w:t xml:space="preserve"> Pesquisa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 xml:space="preserve">. </w:t>
      </w:r>
      <w:r w:rsidRPr="00E00A75">
        <w:rPr>
          <w:rFonts w:ascii="Verdana" w:hAnsi="Verdana"/>
          <w:color w:val="000000" w:themeColor="text1"/>
          <w:sz w:val="24"/>
          <w:szCs w:val="24"/>
        </w:rPr>
        <w:t>A entrega é condição para efetivar a</w:t>
      </w:r>
      <w:r w:rsidRPr="00E00A75">
        <w:rPr>
          <w:rFonts w:ascii="Verdana" w:hAnsi="Verdana"/>
          <w:color w:val="000000" w:themeColor="text1"/>
          <w:spacing w:val="-2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matrícula</w:t>
      </w:r>
      <w:r w:rsidR="001B0554" w:rsidRPr="00E00A75">
        <w:rPr>
          <w:rFonts w:ascii="Verdana" w:hAnsi="Verdana"/>
          <w:color w:val="000000" w:themeColor="text1"/>
          <w:sz w:val="24"/>
          <w:szCs w:val="24"/>
        </w:rPr>
        <w:t xml:space="preserve"> em TCCRP I</w:t>
      </w:r>
      <w:r w:rsidR="00D631DC" w:rsidRPr="00E00A75">
        <w:rPr>
          <w:rFonts w:ascii="Verdana" w:hAnsi="Verdana"/>
          <w:color w:val="000000" w:themeColor="text1"/>
          <w:sz w:val="24"/>
          <w:szCs w:val="24"/>
        </w:rPr>
        <w:t xml:space="preserve">, por isso a entrega não deve ultrapassar o último dia letivo do semestre que antecede a referida matrícula. </w:t>
      </w:r>
    </w:p>
    <w:p w14:paraId="56230A36" w14:textId="194B95B5" w:rsidR="00E00A75" w:rsidRDefault="00E00A75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03BAFD4D" w14:textId="37941D75" w:rsidR="00E00A75" w:rsidRDefault="00E00A75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483AEAF8" w14:textId="77777777" w:rsidR="00E00A75" w:rsidRPr="00E00A75" w:rsidRDefault="00E00A75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7341D82" w14:textId="7D17D6D8" w:rsidR="001B0554" w:rsidRPr="00E00A75" w:rsidRDefault="002667A0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b/>
          <w:sz w:val="24"/>
          <w:szCs w:val="24"/>
        </w:rPr>
        <w:lastRenderedPageBreak/>
        <w:t xml:space="preserve">Art. 4.º – </w:t>
      </w:r>
      <w:r w:rsidRPr="00E00A75">
        <w:rPr>
          <w:rFonts w:ascii="Verdana" w:hAnsi="Verdana"/>
          <w:sz w:val="24"/>
          <w:szCs w:val="24"/>
        </w:rPr>
        <w:t>O pré-projeto deverá conter</w:t>
      </w:r>
      <w:r w:rsidR="00D03332" w:rsidRPr="00E00A75">
        <w:rPr>
          <w:rFonts w:ascii="Verdana" w:hAnsi="Verdana"/>
          <w:sz w:val="24"/>
          <w:szCs w:val="24"/>
        </w:rPr>
        <w:t xml:space="preserve"> entre 10 e 15 páginas e</w:t>
      </w:r>
      <w:r w:rsidRPr="00E00A75">
        <w:rPr>
          <w:rFonts w:ascii="Verdana" w:hAnsi="Verdana"/>
          <w:sz w:val="24"/>
          <w:szCs w:val="24"/>
        </w:rPr>
        <w:t xml:space="preserve">, no mínimo, os seguintes itens: </w:t>
      </w:r>
    </w:p>
    <w:p w14:paraId="5F42C137" w14:textId="1561B02B" w:rsidR="006B5494" w:rsidRPr="00E00A75" w:rsidRDefault="001B0554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sz w:val="24"/>
          <w:szCs w:val="24"/>
        </w:rPr>
        <w:t xml:space="preserve">1 - </w:t>
      </w:r>
      <w:r w:rsidR="002667A0" w:rsidRPr="00E00A75">
        <w:rPr>
          <w:rFonts w:ascii="Verdana" w:hAnsi="Verdana"/>
          <w:sz w:val="24"/>
          <w:szCs w:val="24"/>
        </w:rPr>
        <w:t>Definição do tema;</w:t>
      </w:r>
    </w:p>
    <w:p w14:paraId="1EFB3DD0" w14:textId="09F1E389" w:rsidR="009E2146" w:rsidRPr="00E00A75" w:rsidRDefault="006B5494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sz w:val="24"/>
          <w:szCs w:val="24"/>
        </w:rPr>
        <w:t>2</w:t>
      </w:r>
      <w:r w:rsidR="001B0554" w:rsidRPr="00E00A75">
        <w:rPr>
          <w:rFonts w:ascii="Verdana" w:hAnsi="Verdana"/>
          <w:sz w:val="24"/>
          <w:szCs w:val="24"/>
        </w:rPr>
        <w:t xml:space="preserve"> - </w:t>
      </w:r>
      <w:r w:rsidRPr="00E00A75">
        <w:rPr>
          <w:rFonts w:ascii="Verdana" w:hAnsi="Verdana"/>
          <w:sz w:val="24"/>
          <w:szCs w:val="24"/>
        </w:rPr>
        <w:t>D</w:t>
      </w:r>
      <w:r w:rsidR="002667A0" w:rsidRPr="00E00A75">
        <w:rPr>
          <w:rFonts w:ascii="Verdana" w:hAnsi="Verdana"/>
          <w:sz w:val="24"/>
          <w:szCs w:val="24"/>
        </w:rPr>
        <w:t>escrição da proposta: problema de pesquisa, objetivos,</w:t>
      </w:r>
      <w:r w:rsidR="001B0554" w:rsidRPr="00E00A75">
        <w:rPr>
          <w:rFonts w:ascii="Verdana" w:hAnsi="Verdana"/>
          <w:sz w:val="24"/>
          <w:szCs w:val="24"/>
        </w:rPr>
        <w:t xml:space="preserve"> </w:t>
      </w:r>
      <w:r w:rsidR="002667A0" w:rsidRPr="00E00A75">
        <w:rPr>
          <w:rFonts w:ascii="Verdana" w:hAnsi="Verdana"/>
          <w:sz w:val="24"/>
          <w:szCs w:val="24"/>
        </w:rPr>
        <w:t>justificativa, procedimentos metodológicos, revisão básica de literatura e</w:t>
      </w:r>
      <w:r w:rsidR="002667A0" w:rsidRPr="00E00A75">
        <w:rPr>
          <w:rFonts w:ascii="Verdana" w:hAnsi="Verdana"/>
          <w:spacing w:val="-4"/>
          <w:sz w:val="24"/>
          <w:szCs w:val="24"/>
        </w:rPr>
        <w:t xml:space="preserve"> </w:t>
      </w:r>
      <w:r w:rsidR="002667A0" w:rsidRPr="00E00A75">
        <w:rPr>
          <w:rFonts w:ascii="Verdana" w:hAnsi="Verdana"/>
          <w:sz w:val="24"/>
          <w:szCs w:val="24"/>
        </w:rPr>
        <w:t>cronograma;</w:t>
      </w:r>
    </w:p>
    <w:p w14:paraId="277F1E72" w14:textId="1755014A" w:rsidR="009E2146" w:rsidRDefault="006B5494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sz w:val="24"/>
          <w:szCs w:val="24"/>
        </w:rPr>
        <w:t xml:space="preserve">3 - </w:t>
      </w:r>
      <w:r w:rsidR="002667A0" w:rsidRPr="00E00A75">
        <w:rPr>
          <w:rFonts w:ascii="Verdana" w:hAnsi="Verdana"/>
          <w:sz w:val="24"/>
          <w:szCs w:val="24"/>
        </w:rPr>
        <w:t>Bibliografia</w:t>
      </w:r>
      <w:r w:rsidR="002667A0" w:rsidRPr="00E00A75">
        <w:rPr>
          <w:rFonts w:ascii="Verdana" w:hAnsi="Verdana"/>
          <w:spacing w:val="-2"/>
          <w:sz w:val="24"/>
          <w:szCs w:val="24"/>
        </w:rPr>
        <w:t xml:space="preserve"> </w:t>
      </w:r>
      <w:r w:rsidR="002667A0" w:rsidRPr="00E00A75">
        <w:rPr>
          <w:rFonts w:ascii="Verdana" w:hAnsi="Verdana"/>
          <w:sz w:val="24"/>
          <w:szCs w:val="24"/>
        </w:rPr>
        <w:t>mínima.</w:t>
      </w:r>
    </w:p>
    <w:p w14:paraId="331F3B84" w14:textId="77777777" w:rsidR="00E00A75" w:rsidRPr="00E00A75" w:rsidRDefault="00E00A75" w:rsidP="00A3028F">
      <w:pPr>
        <w:jc w:val="both"/>
        <w:rPr>
          <w:rFonts w:ascii="Verdana" w:hAnsi="Verdana"/>
          <w:sz w:val="24"/>
          <w:szCs w:val="24"/>
        </w:rPr>
      </w:pPr>
    </w:p>
    <w:p w14:paraId="52BFB2A3" w14:textId="664C056F" w:rsidR="009E2146" w:rsidRPr="00E00A75" w:rsidRDefault="002667A0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sz w:val="24"/>
          <w:szCs w:val="24"/>
        </w:rPr>
        <w:t xml:space="preserve">Art. 5.º – </w:t>
      </w:r>
      <w:r w:rsidRPr="00E00A75">
        <w:rPr>
          <w:rFonts w:ascii="Verdana" w:hAnsi="Verdana"/>
          <w:sz w:val="24"/>
          <w:szCs w:val="24"/>
        </w:rPr>
        <w:t xml:space="preserve">Poderão efetuar matrícula em </w:t>
      </w:r>
      <w:r w:rsidRPr="00E00A75">
        <w:rPr>
          <w:rFonts w:ascii="Verdana" w:hAnsi="Verdana"/>
          <w:color w:val="000000" w:themeColor="text1"/>
          <w:sz w:val="24"/>
          <w:szCs w:val="24"/>
        </w:rPr>
        <w:t>TCCRP</w:t>
      </w:r>
      <w:r w:rsidR="000C62B7" w:rsidRPr="00E00A75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I os</w:t>
      </w:r>
      <w:r w:rsidR="00D631DC" w:rsidRPr="00E00A75">
        <w:rPr>
          <w:rFonts w:ascii="Verdana" w:hAnsi="Verdana"/>
          <w:color w:val="000000" w:themeColor="text1"/>
          <w:sz w:val="24"/>
          <w:szCs w:val="24"/>
        </w:rPr>
        <w:t xml:space="preserve"> (as) estudantes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que tenham cursado no mínimo 70% da carga horária total do curso e ao menos duas disciplinas de metodologia com aproveitamento.</w:t>
      </w:r>
    </w:p>
    <w:p w14:paraId="1F34EC09" w14:textId="6E6F8A48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i/>
          <w:color w:val="000000" w:themeColor="text1"/>
          <w:sz w:val="24"/>
          <w:szCs w:val="24"/>
        </w:rPr>
        <w:t xml:space="preserve">Parágrafo único – </w:t>
      </w:r>
      <w:r w:rsidRPr="00E00A75">
        <w:rPr>
          <w:rFonts w:ascii="Verdana" w:hAnsi="Verdana"/>
          <w:color w:val="000000" w:themeColor="text1"/>
          <w:sz w:val="24"/>
          <w:szCs w:val="24"/>
        </w:rPr>
        <w:t>O</w:t>
      </w:r>
      <w:r w:rsidR="00D631DC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professor</w:t>
      </w:r>
      <w:r w:rsidR="00D631DC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da disciplina de Seminário de Pesquisa deverá avaliar previamente os pré-projetos</w:t>
      </w:r>
      <w:r w:rsidR="00BA3873" w:rsidRPr="00E00A75">
        <w:rPr>
          <w:rFonts w:ascii="Verdana" w:hAnsi="Verdana"/>
          <w:color w:val="000000" w:themeColor="text1"/>
          <w:sz w:val="24"/>
          <w:szCs w:val="24"/>
        </w:rPr>
        <w:t xml:space="preserve"> ao longo da disciplina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BA3873" w:rsidRPr="00E00A75">
        <w:rPr>
          <w:rFonts w:ascii="Verdana" w:hAnsi="Verdana"/>
          <w:color w:val="000000" w:themeColor="text1"/>
          <w:sz w:val="24"/>
          <w:szCs w:val="24"/>
        </w:rPr>
        <w:t xml:space="preserve">sugerindo possíveis </w:t>
      </w:r>
      <w:r w:rsidRPr="00E00A75">
        <w:rPr>
          <w:rFonts w:ascii="Verdana" w:hAnsi="Verdana"/>
          <w:color w:val="000000" w:themeColor="text1"/>
          <w:sz w:val="24"/>
          <w:szCs w:val="24"/>
        </w:rPr>
        <w:t>orientadores</w:t>
      </w:r>
      <w:r w:rsidR="00D631DC" w:rsidRPr="00E00A75">
        <w:rPr>
          <w:rFonts w:ascii="Verdana" w:hAnsi="Verdana"/>
          <w:color w:val="000000" w:themeColor="text1"/>
          <w:sz w:val="24"/>
          <w:szCs w:val="24"/>
        </w:rPr>
        <w:t xml:space="preserve">(as) </w:t>
      </w:r>
      <w:r w:rsidRPr="00E00A75">
        <w:rPr>
          <w:rFonts w:ascii="Verdana" w:hAnsi="Verdana"/>
          <w:color w:val="000000" w:themeColor="text1"/>
          <w:sz w:val="24"/>
          <w:szCs w:val="24"/>
        </w:rPr>
        <w:t>, conforme a pertinência com a área de trabalho de cada professor</w:t>
      </w:r>
      <w:r w:rsidR="00D631DC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="00BA3873" w:rsidRPr="00E00A75">
        <w:rPr>
          <w:rFonts w:ascii="Verdana" w:hAnsi="Verdana"/>
          <w:color w:val="000000" w:themeColor="text1"/>
          <w:sz w:val="24"/>
          <w:szCs w:val="24"/>
        </w:rPr>
        <w:t>.</w:t>
      </w:r>
    </w:p>
    <w:p w14:paraId="4C4FE06C" w14:textId="77777777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2F617031" w14:textId="77777777" w:rsidR="006B5494" w:rsidRPr="00E00A75" w:rsidRDefault="006B5494" w:rsidP="00A3028F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IV – DA ORIENTAÇÃO</w:t>
      </w:r>
    </w:p>
    <w:p w14:paraId="4819E34A" w14:textId="1410A3A6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6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="0064283E" w:rsidRPr="00E00A75">
        <w:rPr>
          <w:rFonts w:ascii="Verdana" w:hAnsi="Verdana"/>
          <w:bCs/>
          <w:color w:val="000000" w:themeColor="text1"/>
          <w:sz w:val="24"/>
          <w:szCs w:val="24"/>
        </w:rPr>
        <w:t>Todo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(a) estudante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terá direito à orientação de um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professor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do DECOM para o desenvolvimento de TCCRP.</w:t>
      </w:r>
    </w:p>
    <w:p w14:paraId="5D62CFEE" w14:textId="77777777" w:rsidR="00B502AE" w:rsidRPr="00E00A75" w:rsidRDefault="00B502AE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24315F68" w14:textId="32CFCB70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7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O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orientando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deverá cumprir o cronograma estabelecido </w:t>
      </w:r>
      <w:r w:rsidR="003B14B7" w:rsidRPr="00E00A75">
        <w:rPr>
          <w:rFonts w:ascii="Verdana" w:hAnsi="Verdana"/>
          <w:color w:val="000000" w:themeColor="text1"/>
          <w:sz w:val="24"/>
          <w:szCs w:val="24"/>
        </w:rPr>
        <w:t>pelo orientador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="003B14B7" w:rsidRPr="00E00A75">
        <w:rPr>
          <w:rFonts w:ascii="Verdana" w:hAnsi="Verdana"/>
          <w:color w:val="000000" w:themeColor="text1"/>
          <w:sz w:val="24"/>
          <w:szCs w:val="24"/>
        </w:rPr>
        <w:t>, assim como participar das orientações.</w:t>
      </w:r>
    </w:p>
    <w:p w14:paraId="68BC5BE8" w14:textId="77777777" w:rsidR="00B502AE" w:rsidRPr="00E00A75" w:rsidRDefault="00B502AE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9B1A843" w14:textId="1D1EB36B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8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Nenhum TCCRP poderá ser realizado sem o acompanhamento de um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professor orientador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do DECOM.</w:t>
      </w:r>
    </w:p>
    <w:p w14:paraId="3DD5C512" w14:textId="77777777" w:rsidR="00B502AE" w:rsidRPr="00E00A75" w:rsidRDefault="00B502AE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5F9103B4" w14:textId="4CF61C07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9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Os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>(As)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professores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>(as)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do quadro efetivo do Departamento de Comunicação deverão orientar TCCRP I e TCCRP </w:t>
      </w:r>
      <w:r w:rsidRPr="00E00A75">
        <w:rPr>
          <w:rFonts w:ascii="Verdana" w:hAnsi="Verdana"/>
          <w:color w:val="000000" w:themeColor="text1"/>
          <w:spacing w:val="-3"/>
          <w:sz w:val="24"/>
          <w:szCs w:val="24"/>
        </w:rPr>
        <w:t xml:space="preserve">II, </w:t>
      </w:r>
      <w:r w:rsidRPr="00E00A75">
        <w:rPr>
          <w:rFonts w:ascii="Verdana" w:hAnsi="Verdana"/>
          <w:color w:val="000000" w:themeColor="text1"/>
          <w:sz w:val="24"/>
          <w:szCs w:val="24"/>
        </w:rPr>
        <w:t>desde que o projeto seja pertinente a sua área de conhecimento.</w:t>
      </w:r>
    </w:p>
    <w:p w14:paraId="189E263E" w14:textId="77777777" w:rsidR="00B502AE" w:rsidRPr="00E00A75" w:rsidRDefault="00B502AE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594809C6" w14:textId="062DC902" w:rsidR="006B5494" w:rsidRDefault="006B5494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10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Poderão ser coorientadores professores</w:t>
      </w:r>
      <w:r w:rsidR="00D631DC" w:rsidRPr="00E00A75">
        <w:rPr>
          <w:rFonts w:ascii="Verdana" w:hAnsi="Verdana"/>
          <w:color w:val="000000" w:themeColor="text1"/>
          <w:sz w:val="24"/>
          <w:szCs w:val="24"/>
        </w:rPr>
        <w:t>(as)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universitários</w:t>
      </w:r>
      <w:r w:rsidR="00D631DC" w:rsidRPr="00E00A75">
        <w:rPr>
          <w:rFonts w:ascii="Verdana" w:hAnsi="Verdana"/>
          <w:color w:val="000000" w:themeColor="text1"/>
          <w:sz w:val="24"/>
          <w:szCs w:val="24"/>
        </w:rPr>
        <w:t>(as)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D631DC" w:rsidRPr="00E00A75">
        <w:rPr>
          <w:rFonts w:ascii="Verdana" w:hAnsi="Verdana"/>
          <w:color w:val="000000" w:themeColor="text1"/>
          <w:sz w:val="24"/>
          <w:szCs w:val="24"/>
        </w:rPr>
        <w:t>estudantes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do PPGCOM UFPR e Relações Públicas profissionais, de</w:t>
      </w:r>
      <w:r w:rsidRPr="00E00A75">
        <w:rPr>
          <w:rFonts w:ascii="Verdana" w:hAnsi="Verdana"/>
          <w:sz w:val="24"/>
          <w:szCs w:val="24"/>
        </w:rPr>
        <w:t>sde que indicados</w:t>
      </w:r>
      <w:r w:rsidR="00D631DC" w:rsidRPr="00E00A75">
        <w:rPr>
          <w:rFonts w:ascii="Verdana" w:hAnsi="Verdana"/>
          <w:sz w:val="24"/>
          <w:szCs w:val="24"/>
        </w:rPr>
        <w:t>(as)</w:t>
      </w:r>
      <w:r w:rsidRPr="00E00A75">
        <w:rPr>
          <w:rFonts w:ascii="Verdana" w:hAnsi="Verdana"/>
          <w:sz w:val="24"/>
          <w:szCs w:val="24"/>
        </w:rPr>
        <w:t xml:space="preserve"> pelo</w:t>
      </w:r>
      <w:r w:rsidR="003033D1" w:rsidRPr="00E00A75">
        <w:rPr>
          <w:rFonts w:ascii="Verdana" w:hAnsi="Verdana"/>
          <w:sz w:val="24"/>
          <w:szCs w:val="24"/>
        </w:rPr>
        <w:t>(a)</w:t>
      </w:r>
      <w:r w:rsidRPr="00E00A75">
        <w:rPr>
          <w:rFonts w:ascii="Verdana" w:hAnsi="Verdana"/>
          <w:sz w:val="24"/>
          <w:szCs w:val="24"/>
        </w:rPr>
        <w:t xml:space="preserve"> orientador</w:t>
      </w:r>
      <w:r w:rsidR="003033D1" w:rsidRPr="00E00A75">
        <w:rPr>
          <w:rFonts w:ascii="Verdana" w:hAnsi="Verdana"/>
          <w:sz w:val="24"/>
          <w:szCs w:val="24"/>
        </w:rPr>
        <w:t>(a)</w:t>
      </w:r>
      <w:r w:rsidRPr="00E00A75">
        <w:rPr>
          <w:rFonts w:ascii="Verdana" w:hAnsi="Verdana"/>
          <w:sz w:val="24"/>
          <w:szCs w:val="24"/>
        </w:rPr>
        <w:t xml:space="preserve"> e aprovados</w:t>
      </w:r>
      <w:r w:rsidR="00D631DC" w:rsidRPr="00E00A75">
        <w:rPr>
          <w:rFonts w:ascii="Verdana" w:hAnsi="Verdana"/>
          <w:sz w:val="24"/>
          <w:szCs w:val="24"/>
        </w:rPr>
        <w:t>(as)</w:t>
      </w:r>
      <w:r w:rsidRPr="00E00A75">
        <w:rPr>
          <w:rFonts w:ascii="Verdana" w:hAnsi="Verdana"/>
          <w:sz w:val="24"/>
          <w:szCs w:val="24"/>
        </w:rPr>
        <w:t xml:space="preserve"> pelo Colegiado do curso de Relações Públicas da UFPR.</w:t>
      </w:r>
    </w:p>
    <w:p w14:paraId="2584F2D9" w14:textId="77777777" w:rsidR="00B502AE" w:rsidRPr="00E00A75" w:rsidRDefault="00B502AE" w:rsidP="00A3028F">
      <w:pPr>
        <w:jc w:val="both"/>
        <w:rPr>
          <w:rFonts w:ascii="Verdana" w:hAnsi="Verdana"/>
          <w:sz w:val="24"/>
          <w:szCs w:val="24"/>
        </w:rPr>
      </w:pPr>
    </w:p>
    <w:p w14:paraId="3BABD4A9" w14:textId="4B12D52E" w:rsidR="006B5494" w:rsidRPr="00E00A75" w:rsidRDefault="006B5494" w:rsidP="00A3028F">
      <w:pPr>
        <w:jc w:val="both"/>
        <w:rPr>
          <w:rFonts w:ascii="Verdana" w:hAnsi="Verdana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11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sz w:val="24"/>
          <w:szCs w:val="24"/>
        </w:rPr>
        <w:t>Caberá ao Colegiado do Curso, além de acatar pedidos de coorientadores</w:t>
      </w:r>
      <w:r w:rsidR="00D631DC" w:rsidRPr="00E00A75">
        <w:rPr>
          <w:rFonts w:ascii="Verdana" w:hAnsi="Verdana"/>
          <w:sz w:val="24"/>
          <w:szCs w:val="24"/>
        </w:rPr>
        <w:t>(as)</w:t>
      </w:r>
      <w:r w:rsidRPr="00E00A75">
        <w:rPr>
          <w:rFonts w:ascii="Verdana" w:hAnsi="Verdana"/>
          <w:sz w:val="24"/>
          <w:szCs w:val="24"/>
        </w:rPr>
        <w:t>, avaliar a pertinência do projeto com o campo da comunicação, distribuir as orientações, dentro das disponibilidades de vagas e aprovar as bancas de avaliação de TCCRP II.</w:t>
      </w:r>
    </w:p>
    <w:p w14:paraId="4A0A282B" w14:textId="77777777" w:rsidR="006B5494" w:rsidRPr="00E00A75" w:rsidRDefault="006B5494" w:rsidP="00A3028F">
      <w:pPr>
        <w:jc w:val="both"/>
        <w:rPr>
          <w:rFonts w:ascii="Verdana" w:hAnsi="Verdana"/>
          <w:sz w:val="24"/>
          <w:szCs w:val="24"/>
        </w:rPr>
      </w:pPr>
    </w:p>
    <w:p w14:paraId="02B3CC1F" w14:textId="77777777" w:rsidR="00CE118A" w:rsidRPr="00E00A75" w:rsidRDefault="00CE118A" w:rsidP="00A3028F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V – DO TIPO DE TRABALHO </w:t>
      </w:r>
    </w:p>
    <w:p w14:paraId="46AA7436" w14:textId="6C3F7F84" w:rsidR="00CE118A" w:rsidRDefault="00CE118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12</w:t>
      </w:r>
      <w:r w:rsidR="002008BB" w:rsidRPr="00E00A75">
        <w:rPr>
          <w:rFonts w:ascii="Verdana" w:hAnsi="Verdana"/>
          <w:b/>
          <w:color w:val="000000" w:themeColor="text1"/>
          <w:sz w:val="24"/>
          <w:szCs w:val="24"/>
        </w:rPr>
        <w:t>º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 –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 trabalho pode ser feito em duas modalidades: monografia ou projeto aplicado.</w:t>
      </w:r>
    </w:p>
    <w:p w14:paraId="5B0BDD4B" w14:textId="77777777" w:rsidR="005305FA" w:rsidRPr="00E00A75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439293E" w14:textId="409307F6" w:rsidR="00CE118A" w:rsidRDefault="00CE118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>Art. 1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</w:t>
      </w:r>
      <w:r w:rsidR="002008BB" w:rsidRPr="00E00A75">
        <w:rPr>
          <w:rFonts w:ascii="Verdana" w:hAnsi="Verdana"/>
          <w:b/>
          <w:color w:val="000000" w:themeColor="text1"/>
          <w:sz w:val="24"/>
          <w:szCs w:val="24"/>
        </w:rPr>
        <w:t>º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 –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Os trabalhos no formato de monografia devem ser individuais.</w:t>
      </w:r>
    </w:p>
    <w:p w14:paraId="63A537B7" w14:textId="77777777" w:rsidR="005305FA" w:rsidRPr="00E00A75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FEFF009" w14:textId="71356747" w:rsidR="00CE118A" w:rsidRDefault="00CE118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>Art. 1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4</w:t>
      </w:r>
      <w:r w:rsidR="002008BB"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º 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>–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Os trabalhos no formato de produto aplicado podem ser individuais ou em grupo (de até três pessoas).</w:t>
      </w:r>
    </w:p>
    <w:p w14:paraId="28C7F140" w14:textId="197EF1CE" w:rsidR="005305FA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60F1F3D" w14:textId="7D2E31DC" w:rsidR="005305FA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703BC8CB" w14:textId="77777777" w:rsidR="005305FA" w:rsidRPr="00E00A75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2D8722B" w14:textId="1768D127" w:rsidR="002008BB" w:rsidRPr="00E00A75" w:rsidRDefault="002008BB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>Art. 1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5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º </w:t>
      </w:r>
      <w:r w:rsidRPr="00E00A75">
        <w:rPr>
          <w:rFonts w:ascii="Verdana" w:hAnsi="Verdana"/>
          <w:color w:val="000000" w:themeColor="text1"/>
          <w:sz w:val="24"/>
          <w:szCs w:val="24"/>
        </w:rPr>
        <w:t>- Cabe ao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 xml:space="preserve"> (à)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aluno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 xml:space="preserve"> 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decidir pela modalidade a ser escolhida. Depois de iniciado o TCCRP I não é possível alterar o tipo de trabalho. </w:t>
      </w:r>
    </w:p>
    <w:p w14:paraId="24A0C0DA" w14:textId="77777777" w:rsidR="00CE118A" w:rsidRPr="00E00A75" w:rsidRDefault="00CE118A" w:rsidP="00A3028F">
      <w:pPr>
        <w:jc w:val="both"/>
        <w:rPr>
          <w:rFonts w:ascii="Verdana" w:hAnsi="Verdana"/>
          <w:color w:val="FF0000"/>
          <w:sz w:val="24"/>
          <w:szCs w:val="24"/>
        </w:rPr>
      </w:pPr>
    </w:p>
    <w:p w14:paraId="68D403E7" w14:textId="00C3918F" w:rsidR="00CE118A" w:rsidRPr="00E00A75" w:rsidRDefault="00CE118A" w:rsidP="00A3028F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>VI – DO FORMATO DA MONOGRAFIA</w:t>
      </w:r>
    </w:p>
    <w:p w14:paraId="28A695BA" w14:textId="007B0D3C" w:rsidR="002008BB" w:rsidRDefault="002008BB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Art. 1</w:t>
      </w:r>
      <w:r w:rsidR="000C62B7"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6</w:t>
      </w:r>
      <w:r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º –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 TCC poderá ser apresentado na modalidade de monografia, visando </w:t>
      </w:r>
      <w:r w:rsidR="000C62B7" w:rsidRPr="00E00A75">
        <w:rPr>
          <w:rFonts w:ascii="Verdana" w:hAnsi="Verdana"/>
          <w:color w:val="000000" w:themeColor="text1"/>
          <w:sz w:val="24"/>
          <w:szCs w:val="24"/>
        </w:rPr>
        <w:t xml:space="preserve">o </w:t>
      </w:r>
      <w:r w:rsidRPr="00E00A75">
        <w:rPr>
          <w:rFonts w:ascii="Verdana" w:hAnsi="Verdana"/>
          <w:color w:val="000000" w:themeColor="text1"/>
          <w:sz w:val="24"/>
          <w:szCs w:val="24"/>
        </w:rPr>
        <w:t>desenvolv</w:t>
      </w:r>
      <w:r w:rsidR="000C62B7" w:rsidRPr="00E00A75">
        <w:rPr>
          <w:rFonts w:ascii="Verdana" w:hAnsi="Verdana"/>
          <w:color w:val="000000" w:themeColor="text1"/>
          <w:sz w:val="24"/>
          <w:szCs w:val="24"/>
        </w:rPr>
        <w:t xml:space="preserve">imento de </w:t>
      </w:r>
      <w:r w:rsidRPr="00E00A75">
        <w:rPr>
          <w:rFonts w:ascii="Verdana" w:hAnsi="Verdana"/>
          <w:color w:val="000000" w:themeColor="text1"/>
          <w:sz w:val="24"/>
          <w:szCs w:val="24"/>
        </w:rPr>
        <w:t>um tema e uma problemática com abordagem original no campo das Relações Públicas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 xml:space="preserve"> e/ou da Comunicação </w:t>
      </w:r>
      <w:r w:rsidRPr="00E00A75">
        <w:rPr>
          <w:rFonts w:ascii="Verdana" w:hAnsi="Verdana"/>
          <w:color w:val="000000" w:themeColor="text1"/>
          <w:sz w:val="24"/>
          <w:szCs w:val="24"/>
        </w:rPr>
        <w:t>com, no mínimo, 50 páginas</w:t>
      </w:r>
      <w:r w:rsidR="003320F3" w:rsidRPr="00E00A75">
        <w:rPr>
          <w:rFonts w:ascii="Verdana" w:hAnsi="Verdana"/>
          <w:color w:val="000000" w:themeColor="text1"/>
          <w:sz w:val="24"/>
          <w:szCs w:val="24"/>
        </w:rPr>
        <w:t xml:space="preserve"> e no máximo 80</w:t>
      </w:r>
      <w:r w:rsidRPr="00E00A75">
        <w:rPr>
          <w:rFonts w:ascii="Verdana" w:hAnsi="Verdana"/>
          <w:color w:val="000000" w:themeColor="text1"/>
          <w:sz w:val="24"/>
          <w:szCs w:val="24"/>
        </w:rPr>
        <w:t>, exc</w:t>
      </w:r>
      <w:r w:rsidR="000C62B7" w:rsidRPr="00E00A75">
        <w:rPr>
          <w:rFonts w:ascii="Verdana" w:hAnsi="Verdana"/>
          <w:color w:val="000000" w:themeColor="text1"/>
          <w:sz w:val="24"/>
          <w:szCs w:val="24"/>
        </w:rPr>
        <w:t>e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tuando-se os anexos. </w:t>
      </w:r>
    </w:p>
    <w:p w14:paraId="0BB75A52" w14:textId="77777777" w:rsidR="00B502AE" w:rsidRPr="00E00A75" w:rsidRDefault="00B502AE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9CACE20" w14:textId="3E337A12" w:rsidR="002008BB" w:rsidRPr="00E00A75" w:rsidRDefault="002008BB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Art. 1</w:t>
      </w:r>
      <w:r w:rsidR="000C62B7"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7</w:t>
      </w:r>
      <w:r w:rsidRPr="00E00A75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º </w:t>
      </w:r>
      <w:r w:rsidR="00206358" w:rsidRPr="00E00A75">
        <w:rPr>
          <w:rFonts w:ascii="Verdana" w:hAnsi="Verdana"/>
          <w:color w:val="000000" w:themeColor="text1"/>
          <w:sz w:val="24"/>
          <w:szCs w:val="24"/>
        </w:rPr>
        <w:t>- A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produção da monografia visa </w:t>
      </w:r>
      <w:r w:rsidR="000C62B7" w:rsidRPr="00E00A75">
        <w:rPr>
          <w:rFonts w:ascii="Verdana" w:hAnsi="Verdana"/>
          <w:color w:val="000000" w:themeColor="text1"/>
          <w:sz w:val="24"/>
          <w:szCs w:val="24"/>
        </w:rPr>
        <w:t xml:space="preserve">desenvolver </w:t>
      </w:r>
      <w:r w:rsidRPr="00E00A75">
        <w:rPr>
          <w:rFonts w:ascii="Verdana" w:hAnsi="Verdana"/>
          <w:color w:val="000000" w:themeColor="text1"/>
          <w:sz w:val="24"/>
          <w:szCs w:val="24"/>
        </w:rPr>
        <w:t>no acadêmico a capacidade de um estudo teórico-reflexivo, a partir de atividades de pesquisa, sua análise e procedimentos metodológicos, organizados de forma técnica, adequada às normas de produção de um trabalho científico.</w:t>
      </w:r>
    </w:p>
    <w:p w14:paraId="14525507" w14:textId="77777777" w:rsidR="002008BB" w:rsidRPr="00E00A75" w:rsidRDefault="002008BB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594B83F" w14:textId="77777777" w:rsidR="00CE118A" w:rsidRPr="00E00A75" w:rsidRDefault="00CE118A" w:rsidP="00A3028F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VII – DO FORMATO DO TRABALHO APLICADO </w:t>
      </w:r>
    </w:p>
    <w:p w14:paraId="256D2666" w14:textId="54574F08" w:rsidR="002008BB" w:rsidRDefault="002008BB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18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>º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- O TCC poderá ser apresentado na modalidade Produto Aplicado, visando o desenvolvimento de um trabalho prático com tema aplicado ao campo das Relações Públicas</w:t>
      </w:r>
      <w:r w:rsidR="003033D1" w:rsidRPr="00E00A75">
        <w:rPr>
          <w:rFonts w:ascii="Verdana" w:hAnsi="Verdana"/>
          <w:color w:val="000000" w:themeColor="text1"/>
          <w:sz w:val="24"/>
          <w:szCs w:val="24"/>
        </w:rPr>
        <w:t xml:space="preserve"> e/ou da Comunicação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, em seus diversos suportes </w:t>
      </w:r>
      <w:r w:rsidR="00206358" w:rsidRPr="00E00A75">
        <w:rPr>
          <w:rFonts w:ascii="Verdana" w:hAnsi="Verdana"/>
          <w:color w:val="000000" w:themeColor="text1"/>
          <w:sz w:val="24"/>
          <w:szCs w:val="24"/>
        </w:rPr>
        <w:t>mediáticos</w:t>
      </w:r>
      <w:r w:rsidRPr="00E00A75">
        <w:rPr>
          <w:rFonts w:ascii="Verdana" w:hAnsi="Verdana"/>
          <w:color w:val="000000" w:themeColor="text1"/>
          <w:sz w:val="24"/>
          <w:szCs w:val="24"/>
        </w:rPr>
        <w:t>, voltado à inovação e/ou à experimentação.</w:t>
      </w:r>
    </w:p>
    <w:p w14:paraId="347FC0CC" w14:textId="77777777" w:rsidR="005305FA" w:rsidRPr="00E00A75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766E4E7" w14:textId="24141240" w:rsidR="002008BB" w:rsidRDefault="002008BB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19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>º -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 produto </w:t>
      </w:r>
      <w:r w:rsidR="001A02DE" w:rsidRPr="00E00A75">
        <w:rPr>
          <w:rFonts w:ascii="Verdana" w:hAnsi="Verdana"/>
          <w:color w:val="000000" w:themeColor="text1"/>
          <w:sz w:val="24"/>
          <w:szCs w:val="24"/>
        </w:rPr>
        <w:t xml:space="preserve">resultante da modalidade </w:t>
      </w:r>
      <w:r w:rsidRPr="00E00A75">
        <w:rPr>
          <w:rFonts w:ascii="Verdana" w:hAnsi="Verdana"/>
          <w:color w:val="000000" w:themeColor="text1"/>
          <w:sz w:val="24"/>
          <w:szCs w:val="24"/>
        </w:rPr>
        <w:t>Aplicad</w:t>
      </w:r>
      <w:r w:rsidR="001A02DE" w:rsidRPr="00E00A75">
        <w:rPr>
          <w:rFonts w:ascii="Verdana" w:hAnsi="Verdana"/>
          <w:color w:val="000000" w:themeColor="text1"/>
          <w:sz w:val="24"/>
          <w:szCs w:val="24"/>
        </w:rPr>
        <w:t>a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deverá </w:t>
      </w:r>
      <w:r w:rsidR="001A02DE" w:rsidRPr="00E00A75">
        <w:rPr>
          <w:rFonts w:ascii="Verdana" w:hAnsi="Verdana"/>
          <w:color w:val="000000" w:themeColor="text1"/>
          <w:sz w:val="24"/>
          <w:szCs w:val="24"/>
        </w:rPr>
        <w:t xml:space="preserve">obrigatoriamente </w:t>
      </w:r>
      <w:r w:rsidRPr="00E00A75">
        <w:rPr>
          <w:rFonts w:ascii="Verdana" w:hAnsi="Verdana"/>
          <w:color w:val="000000" w:themeColor="text1"/>
          <w:sz w:val="24"/>
          <w:szCs w:val="24"/>
        </w:rPr>
        <w:t>ser acompanhado de um relatório técnico-científico,</w:t>
      </w:r>
      <w:r w:rsidR="001A02DE" w:rsidRPr="00E00A75">
        <w:rPr>
          <w:rFonts w:ascii="Verdana" w:hAnsi="Verdana"/>
          <w:color w:val="000000" w:themeColor="text1"/>
          <w:sz w:val="24"/>
          <w:szCs w:val="24"/>
        </w:rPr>
        <w:t xml:space="preserve"> conforme regras descritas na sequência.</w:t>
      </w:r>
    </w:p>
    <w:p w14:paraId="310CE74F" w14:textId="77777777" w:rsidR="005305FA" w:rsidRPr="00E00A75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7168678D" w14:textId="42F3AB20" w:rsidR="002008BB" w:rsidRDefault="002008BB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20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>º -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 relatório técnico-científico deverá apresentar um texto de, no mínimo, 3</w:t>
      </w:r>
      <w:r w:rsidR="003320F3" w:rsidRPr="00E00A75">
        <w:rPr>
          <w:rFonts w:ascii="Verdana" w:hAnsi="Verdana"/>
          <w:color w:val="000000" w:themeColor="text1"/>
          <w:sz w:val="24"/>
          <w:szCs w:val="24"/>
        </w:rPr>
        <w:t>0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páginas e, no máximo, 50 páginas, seguindo as normas da ABNT.</w:t>
      </w:r>
    </w:p>
    <w:p w14:paraId="18F8CA89" w14:textId="77777777" w:rsidR="009E3C24" w:rsidRPr="00E00A75" w:rsidRDefault="009E3C2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bookmarkStart w:id="0" w:name="_GoBack"/>
      <w:bookmarkEnd w:id="0"/>
    </w:p>
    <w:p w14:paraId="58E7617C" w14:textId="5712952B" w:rsidR="002008BB" w:rsidRDefault="002008BB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>Art. 2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1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>º</w:t>
      </w:r>
      <w:r w:rsidR="000C62B7" w:rsidRPr="00E00A75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- O relatório técnico-científico do Projeto Experimental deve seguir o modelo</w:t>
      </w:r>
      <w:r w:rsidR="000C62B7" w:rsidRPr="00E00A75">
        <w:rPr>
          <w:rFonts w:ascii="Verdana" w:hAnsi="Verdana"/>
          <w:color w:val="000000" w:themeColor="text1"/>
          <w:sz w:val="24"/>
          <w:szCs w:val="24"/>
        </w:rPr>
        <w:t xml:space="preserve"> do tópico seguinte</w:t>
      </w:r>
      <w:r w:rsidRPr="00E00A75">
        <w:rPr>
          <w:rFonts w:ascii="Verdana" w:hAnsi="Verdana"/>
          <w:color w:val="000000" w:themeColor="text1"/>
          <w:sz w:val="24"/>
          <w:szCs w:val="24"/>
        </w:rPr>
        <w:t>.</w:t>
      </w:r>
    </w:p>
    <w:p w14:paraId="7EF179CB" w14:textId="77777777" w:rsidR="005305FA" w:rsidRPr="00E00A75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F93BDDF" w14:textId="4B212118" w:rsidR="00CE118A" w:rsidRPr="00E00A75" w:rsidRDefault="002008BB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>Art. 2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2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>º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>-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1A02DE" w:rsidRPr="00E00A75">
        <w:rPr>
          <w:rFonts w:ascii="Verdana" w:hAnsi="Verdana"/>
          <w:color w:val="000000" w:themeColor="text1"/>
          <w:sz w:val="24"/>
          <w:szCs w:val="24"/>
        </w:rPr>
        <w:t>D</w:t>
      </w:r>
      <w:r w:rsidRPr="00E00A75">
        <w:rPr>
          <w:rFonts w:ascii="Verdana" w:hAnsi="Verdana"/>
          <w:color w:val="000000" w:themeColor="text1"/>
          <w:sz w:val="24"/>
          <w:szCs w:val="24"/>
        </w:rPr>
        <w:t>eve ser entregue</w:t>
      </w:r>
      <w:r w:rsidR="001A02DE" w:rsidRPr="00E00A75">
        <w:rPr>
          <w:rFonts w:ascii="Verdana" w:hAnsi="Verdana"/>
          <w:color w:val="000000" w:themeColor="text1"/>
          <w:sz w:val="24"/>
          <w:szCs w:val="24"/>
        </w:rPr>
        <w:t>,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então</w:t>
      </w:r>
      <w:r w:rsidR="001A02DE" w:rsidRPr="00E00A75">
        <w:rPr>
          <w:rFonts w:ascii="Verdana" w:hAnsi="Verdana"/>
          <w:color w:val="000000" w:themeColor="text1"/>
          <w:sz w:val="24"/>
          <w:szCs w:val="24"/>
        </w:rPr>
        <w:t>,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uma cópia do produto e, junto, encadernado, o relatório técnico-científico. </w:t>
      </w:r>
    </w:p>
    <w:p w14:paraId="21E7E191" w14:textId="77777777" w:rsidR="002008BB" w:rsidRPr="00E00A75" w:rsidRDefault="002008BB" w:rsidP="00A3028F">
      <w:pPr>
        <w:jc w:val="both"/>
        <w:rPr>
          <w:rFonts w:ascii="Verdana" w:hAnsi="Verdana"/>
          <w:sz w:val="24"/>
          <w:szCs w:val="24"/>
        </w:rPr>
      </w:pPr>
    </w:p>
    <w:p w14:paraId="57C52B13" w14:textId="3EDC396C" w:rsidR="000C62B7" w:rsidRPr="00E00A75" w:rsidRDefault="000C62B7" w:rsidP="00A3028F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>VIII – DO FORMATO DO RELATÓRIO CI</w:t>
      </w:r>
      <w:r w:rsidR="003B14B7" w:rsidRPr="00E00A75">
        <w:rPr>
          <w:rFonts w:ascii="Verdana" w:hAnsi="Verdana"/>
          <w:b/>
          <w:color w:val="000000" w:themeColor="text1"/>
          <w:sz w:val="24"/>
          <w:szCs w:val="24"/>
        </w:rPr>
        <w:t>EN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>TÍFICO</w:t>
      </w:r>
      <w:r w:rsidR="003B14B7"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</w:p>
    <w:p w14:paraId="421268F8" w14:textId="10DA6586" w:rsidR="000C62B7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b/>
          <w:color w:val="000000" w:themeColor="text1"/>
          <w:sz w:val="24"/>
          <w:szCs w:val="24"/>
          <w:lang w:val="pt-BR" w:eastAsia="en-US" w:bidi="ar-SA"/>
        </w:rPr>
        <w:t>Art. 23º</w:t>
      </w: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 xml:space="preserve"> - O relatório científico é parte obrigatória do trabalho no formato de projeto aplicado.</w:t>
      </w:r>
    </w:p>
    <w:p w14:paraId="25757410" w14:textId="77777777" w:rsidR="005305FA" w:rsidRPr="00E00A75" w:rsidRDefault="005305FA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</w:p>
    <w:p w14:paraId="5751CF9A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b/>
          <w:color w:val="000000" w:themeColor="text1"/>
          <w:sz w:val="24"/>
          <w:szCs w:val="24"/>
          <w:lang w:val="pt-BR" w:eastAsia="en-US" w:bidi="ar-SA"/>
        </w:rPr>
        <w:t>Art. 24º</w:t>
      </w: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 xml:space="preserve"> - O objetivo do relatório técnico-científico é:</w:t>
      </w:r>
    </w:p>
    <w:p w14:paraId="78963B28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I. Expor os objetivos do projeto;</w:t>
      </w:r>
    </w:p>
    <w:p w14:paraId="3668632B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II. Expressar o processo de desenvolvimento do trabalho, detalhando suas etapas;</w:t>
      </w:r>
    </w:p>
    <w:p w14:paraId="5DB1495A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III. Descrever as atividades realizadas;</w:t>
      </w:r>
    </w:p>
    <w:p w14:paraId="7557EEA3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IV. Analisar os resultados obtidos;</w:t>
      </w:r>
    </w:p>
    <w:p w14:paraId="496AE777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V. Apresentar as considerações finais (conclusões).</w:t>
      </w:r>
    </w:p>
    <w:p w14:paraId="253E8AA3" w14:textId="25F24E00" w:rsidR="000C62B7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i/>
          <w:color w:val="000000" w:themeColor="text1"/>
          <w:sz w:val="24"/>
          <w:szCs w:val="24"/>
          <w:lang w:val="pt-BR" w:eastAsia="en-US" w:bidi="ar-SA"/>
        </w:rPr>
        <w:t>Parágrafo Único</w:t>
      </w: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 xml:space="preserve"> – O modelo de relatório seguirá as normas da ABNT (Associação Brasileira de Normas Técnicas) e deve ter, no mínimo, 3</w:t>
      </w:r>
      <w:r w:rsidR="003320F3"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0</w:t>
      </w: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 xml:space="preserve"> páginas e, no máximo, 50 páginas.</w:t>
      </w:r>
    </w:p>
    <w:p w14:paraId="5BA714B7" w14:textId="33D28B98" w:rsidR="005305FA" w:rsidRDefault="005305FA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</w:p>
    <w:p w14:paraId="2F421B44" w14:textId="77777777" w:rsidR="005305FA" w:rsidRPr="00E00A75" w:rsidRDefault="005305FA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</w:p>
    <w:p w14:paraId="6B5950DA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b/>
          <w:color w:val="000000" w:themeColor="text1"/>
          <w:sz w:val="24"/>
          <w:szCs w:val="24"/>
          <w:lang w:val="pt-BR" w:eastAsia="en-US" w:bidi="ar-SA"/>
        </w:rPr>
        <w:t>Art. 25º</w:t>
      </w: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 xml:space="preserve"> - Estrutura básica do relatório técnico-científico:</w:t>
      </w:r>
    </w:p>
    <w:p w14:paraId="5C7F9987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I. Capa – deve conter os seguintes itens: nome do aluno; título do trabalho; universidade; cidade e ano, conforme ABNT.</w:t>
      </w:r>
    </w:p>
    <w:p w14:paraId="2631C442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II. Folha de rosto – deve conter: nome do aluno; título do trabalho; texto detalhado sobre o caráter do projeto com nome e titulação do orientador; universidade; cidade e ano, conforme ABNT.</w:t>
      </w:r>
    </w:p>
    <w:p w14:paraId="5E42E740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III. Dedicatória (item opcional).</w:t>
      </w:r>
    </w:p>
    <w:p w14:paraId="47AE62D5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IV. Agradecimentos (item opcional).</w:t>
      </w:r>
    </w:p>
    <w:p w14:paraId="08126464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V. Resumo – entre 5 linhas e 10 linhas, sintetizando, principalmente, os objetivos e conclusões do trabalho;</w:t>
      </w:r>
    </w:p>
    <w:p w14:paraId="44A21018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VI. Sumário – índice do relatório.</w:t>
      </w:r>
    </w:p>
    <w:p w14:paraId="1850324D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VII. Introdução – que deve conter a delimitação do tema, os objetivos e a justificativa do trabalho.</w:t>
      </w:r>
    </w:p>
    <w:p w14:paraId="57A675AF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VIII. Parte I: Metodologia – deve conter descrição detalhada de métodos e técnicas utilizados para a execução do trabalho, bem como cronograma dessa execução;</w:t>
      </w:r>
    </w:p>
    <w:p w14:paraId="27FD9FE1" w14:textId="3F56B52D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IX. Parte II: Fundamentação Teórica – deve conter o levantamento teórico d</w:t>
      </w:r>
      <w:r w:rsidR="001A02DE"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a</w:t>
      </w: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 xml:space="preserve"> pesquisa bibliográfica, que contextualize o tema do trabalho;</w:t>
      </w:r>
    </w:p>
    <w:p w14:paraId="47EB4465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X. Parte III: Estrutura do Produto – deve conter definição conceitual do produto; a descrição do produto (público-alvo, linguagem e formato); viabilidade do produto (incluindo custos).</w:t>
      </w:r>
    </w:p>
    <w:p w14:paraId="27AB9F60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XI. Conclusão;</w:t>
      </w:r>
    </w:p>
    <w:p w14:paraId="7E0DE0B1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XII. Referências;</w:t>
      </w:r>
    </w:p>
    <w:p w14:paraId="7571D6B1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XIII. Apêndice (opcional);</w:t>
      </w:r>
    </w:p>
    <w:p w14:paraId="2B462FD3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XIV. Anexo (opcional);</w:t>
      </w:r>
    </w:p>
    <w:p w14:paraId="3EA57E4E" w14:textId="77777777" w:rsidR="000C62B7" w:rsidRPr="00E00A75" w:rsidRDefault="000C62B7" w:rsidP="00A3028F">
      <w:pPr>
        <w:jc w:val="both"/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</w:pPr>
      <w:r w:rsidRPr="00E00A75">
        <w:rPr>
          <w:rFonts w:ascii="Verdana" w:eastAsiaTheme="minorHAnsi" w:hAnsi="Verdana"/>
          <w:color w:val="000000" w:themeColor="text1"/>
          <w:sz w:val="24"/>
          <w:szCs w:val="24"/>
          <w:lang w:val="pt-BR" w:eastAsia="en-US" w:bidi="ar-SA"/>
        </w:rPr>
        <w:t>XV. Glossário (opcional).</w:t>
      </w:r>
    </w:p>
    <w:p w14:paraId="6DEB4934" w14:textId="77777777" w:rsidR="000C62B7" w:rsidRPr="00E00A75" w:rsidRDefault="000C62B7" w:rsidP="00A3028F">
      <w:pPr>
        <w:jc w:val="both"/>
        <w:rPr>
          <w:rFonts w:ascii="Verdana" w:hAnsi="Verdana"/>
          <w:sz w:val="24"/>
          <w:szCs w:val="24"/>
        </w:rPr>
      </w:pPr>
    </w:p>
    <w:p w14:paraId="76644C0B" w14:textId="34D90BF3" w:rsidR="006B5494" w:rsidRPr="00E00A75" w:rsidRDefault="000C62B7" w:rsidP="00A3028F">
      <w:pPr>
        <w:jc w:val="both"/>
        <w:rPr>
          <w:rFonts w:ascii="Verdana" w:hAnsi="Verdana"/>
          <w:b/>
          <w:bCs/>
          <w:sz w:val="24"/>
          <w:szCs w:val="24"/>
        </w:rPr>
      </w:pPr>
      <w:r w:rsidRPr="00E00A75">
        <w:rPr>
          <w:rFonts w:ascii="Verdana" w:hAnsi="Verdana"/>
          <w:b/>
          <w:bCs/>
          <w:sz w:val="24"/>
          <w:szCs w:val="24"/>
        </w:rPr>
        <w:t>IX</w:t>
      </w:r>
      <w:r w:rsidR="006B5494" w:rsidRPr="00E00A75">
        <w:rPr>
          <w:rFonts w:ascii="Verdana" w:hAnsi="Verdana"/>
          <w:b/>
          <w:bCs/>
          <w:sz w:val="24"/>
          <w:szCs w:val="24"/>
        </w:rPr>
        <w:t xml:space="preserve"> – DA ENTREGA DOS TRABALHOS </w:t>
      </w:r>
      <w:r w:rsidR="00206358" w:rsidRPr="00E00A75">
        <w:rPr>
          <w:rFonts w:ascii="Verdana" w:hAnsi="Verdana"/>
          <w:b/>
          <w:bCs/>
          <w:sz w:val="24"/>
          <w:szCs w:val="24"/>
        </w:rPr>
        <w:t>DE TCCRP I E TCCRP II</w:t>
      </w:r>
    </w:p>
    <w:p w14:paraId="00C64174" w14:textId="161CB967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sz w:val="24"/>
          <w:szCs w:val="24"/>
        </w:rPr>
        <w:t>26</w:t>
      </w:r>
      <w:r w:rsidRPr="00E00A75">
        <w:rPr>
          <w:rFonts w:ascii="Verdana" w:hAnsi="Verdana"/>
          <w:b/>
          <w:sz w:val="24"/>
          <w:szCs w:val="24"/>
        </w:rPr>
        <w:t>.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O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 xml:space="preserve"> 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estudante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deverá entregar o TCCRP I conforme cronograma a ser estabelecido pela coordenação, para que seu trabalho seja avaliado na semana que antecede os exames finais. </w:t>
      </w:r>
    </w:p>
    <w:p w14:paraId="670152A6" w14:textId="77777777" w:rsidR="005305FA" w:rsidRPr="00E00A75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50C9B191" w14:textId="38CC86EB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27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>º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- O trabalho de TCC I é avaliado pelo próprio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orientador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="00C36C33" w:rsidRPr="00E00A75">
        <w:rPr>
          <w:rFonts w:ascii="Verdana" w:hAnsi="Verdana"/>
          <w:color w:val="000000" w:themeColor="text1"/>
          <w:sz w:val="24"/>
          <w:szCs w:val="24"/>
        </w:rPr>
        <w:t>, que recebe o trabalho e define se a entrega deve ser feita digitalizada ou impressa.</w:t>
      </w:r>
    </w:p>
    <w:p w14:paraId="1960AC55" w14:textId="77777777" w:rsidR="005305FA" w:rsidRPr="00E00A75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4ADEAE1" w14:textId="1BF335B0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28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Para ir à banca</w:t>
      </w:r>
      <w:r w:rsidR="00206358" w:rsidRPr="00E00A75">
        <w:rPr>
          <w:rFonts w:ascii="Verdana" w:hAnsi="Verdana"/>
          <w:color w:val="000000" w:themeColor="text1"/>
          <w:sz w:val="24"/>
          <w:szCs w:val="24"/>
        </w:rPr>
        <w:t xml:space="preserve"> em TCCRP II</w:t>
      </w:r>
      <w:r w:rsidRPr="00E00A75">
        <w:rPr>
          <w:rFonts w:ascii="Verdana" w:hAnsi="Verdana"/>
          <w:color w:val="000000" w:themeColor="text1"/>
          <w:sz w:val="24"/>
          <w:szCs w:val="24"/>
        </w:rPr>
        <w:t>, o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estudante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deverá entregar o trabalho final de TCCRP II conforme cronograma a ser estabelecido pela coordenação</w:t>
      </w:r>
      <w:r w:rsidR="00206358" w:rsidRPr="00E00A75">
        <w:rPr>
          <w:rFonts w:ascii="Verdana" w:hAnsi="Verdana"/>
          <w:color w:val="000000" w:themeColor="text1"/>
          <w:sz w:val="24"/>
          <w:szCs w:val="24"/>
        </w:rPr>
        <w:t>;</w:t>
      </w:r>
    </w:p>
    <w:p w14:paraId="7F18B1EB" w14:textId="2CBFECE1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i/>
          <w:color w:val="000000" w:themeColor="text1"/>
          <w:sz w:val="24"/>
          <w:szCs w:val="24"/>
        </w:rPr>
        <w:t xml:space="preserve">Parágrafo único: 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Junto </w:t>
      </w:r>
      <w:r w:rsidR="000C62B7" w:rsidRPr="00E00A75">
        <w:rPr>
          <w:rFonts w:ascii="Verdana" w:hAnsi="Verdana"/>
          <w:color w:val="000000" w:themeColor="text1"/>
          <w:sz w:val="24"/>
          <w:szCs w:val="24"/>
        </w:rPr>
        <w:t>com três cópias do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TCCRP II, 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 xml:space="preserve">o(a) estudante </w:t>
      </w:r>
      <w:r w:rsidRPr="00E00A75">
        <w:rPr>
          <w:rFonts w:ascii="Verdana" w:hAnsi="Verdana"/>
          <w:color w:val="000000" w:themeColor="text1"/>
          <w:sz w:val="24"/>
          <w:szCs w:val="24"/>
        </w:rPr>
        <w:t>deverá entregar formulário assinado pelo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professor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orientador</w:t>
      </w:r>
      <w:r w:rsidR="0064283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com a composição da banca (com os nomes de dois suplentes), sugestão de data e horário. (conforme ANEXO 1)</w:t>
      </w:r>
    </w:p>
    <w:p w14:paraId="59EF4FD3" w14:textId="77777777" w:rsidR="005305FA" w:rsidRPr="00E00A75" w:rsidRDefault="005305FA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9E635DF" w14:textId="2F9D141D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29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No ato da entrega do TCCRP</w:t>
      </w:r>
      <w:r w:rsidR="00C36C33" w:rsidRPr="00E00A75">
        <w:rPr>
          <w:rFonts w:ascii="Verdana" w:hAnsi="Verdana"/>
          <w:color w:val="000000" w:themeColor="text1"/>
          <w:sz w:val="24"/>
          <w:szCs w:val="24"/>
        </w:rPr>
        <w:t xml:space="preserve"> II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para a banca </w:t>
      </w:r>
      <w:r w:rsidR="00911B36" w:rsidRPr="00E00A75">
        <w:rPr>
          <w:rFonts w:ascii="Verdana" w:hAnsi="Verdana"/>
          <w:color w:val="000000" w:themeColor="text1"/>
          <w:sz w:val="24"/>
          <w:szCs w:val="24"/>
        </w:rPr>
        <w:t xml:space="preserve">o(a) estudante </w:t>
      </w:r>
      <w:r w:rsidRPr="00E00A75">
        <w:rPr>
          <w:rFonts w:ascii="Verdana" w:hAnsi="Verdana"/>
          <w:color w:val="000000" w:themeColor="text1"/>
          <w:sz w:val="24"/>
          <w:szCs w:val="24"/>
        </w:rPr>
        <w:t>deverá consignar junto à Coordenação de Curso três cópias em espiral do TCC</w:t>
      </w:r>
      <w:r w:rsidR="00C36C33" w:rsidRPr="00E00A75">
        <w:rPr>
          <w:rFonts w:ascii="Verdana" w:hAnsi="Verdana"/>
          <w:color w:val="000000" w:themeColor="text1"/>
          <w:sz w:val="24"/>
          <w:szCs w:val="24"/>
        </w:rPr>
        <w:t>RP II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. Em caso de trabalho aplicado, são exigidas também três versões do produto. </w:t>
      </w:r>
      <w:r w:rsidR="00BB23B6" w:rsidRPr="00E00A75">
        <w:rPr>
          <w:rFonts w:ascii="Verdana" w:hAnsi="Verdana"/>
          <w:color w:val="000000" w:themeColor="text1"/>
          <w:sz w:val="24"/>
          <w:szCs w:val="24"/>
        </w:rPr>
        <w:t xml:space="preserve">Caso a banca prefira receber a versão digital, a secretaria da </w:t>
      </w:r>
      <w:r w:rsidR="00BB23B6" w:rsidRPr="00E00A75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coordenação poderá receber apenas uma versão impressa.  </w:t>
      </w:r>
    </w:p>
    <w:p w14:paraId="21EB03C3" w14:textId="77777777" w:rsidR="006B5494" w:rsidRPr="00E00A75" w:rsidRDefault="006B5494" w:rsidP="00A3028F">
      <w:pPr>
        <w:jc w:val="both"/>
        <w:rPr>
          <w:rFonts w:ascii="Verdana" w:hAnsi="Verdana"/>
          <w:strike/>
          <w:color w:val="000000" w:themeColor="text1"/>
          <w:sz w:val="24"/>
          <w:szCs w:val="24"/>
        </w:rPr>
      </w:pPr>
    </w:p>
    <w:p w14:paraId="4FFC0D6E" w14:textId="77777777" w:rsidR="006B5494" w:rsidRPr="00E00A75" w:rsidRDefault="000C62B7" w:rsidP="00A3028F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>X</w:t>
      </w:r>
      <w:r w:rsidR="006B5494"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 – DAS BANCAS DE TCC II </w:t>
      </w:r>
    </w:p>
    <w:p w14:paraId="6F45D1DA" w14:textId="77777777" w:rsidR="00DE7A0F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30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r w:rsidRPr="00E00A75">
        <w:rPr>
          <w:rFonts w:ascii="Verdana" w:hAnsi="Verdana"/>
          <w:color w:val="000000" w:themeColor="text1"/>
          <w:sz w:val="24"/>
          <w:szCs w:val="24"/>
        </w:rPr>
        <w:t>A homologação das bancas será feita pelo Colegiado de Curso em reunião após a entrega do TCC II. As sugestões de datas e horários serão repassadas pela Coordenação ao DECOM para o devido ensalamento.</w:t>
      </w:r>
    </w:p>
    <w:p w14:paraId="139C1AA4" w14:textId="5649FB98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66B6CBB5" w14:textId="64909E04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31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r w:rsidRPr="00E00A75">
        <w:rPr>
          <w:rFonts w:ascii="Verdana" w:hAnsi="Verdana"/>
          <w:color w:val="000000" w:themeColor="text1"/>
          <w:sz w:val="24"/>
          <w:szCs w:val="24"/>
        </w:rPr>
        <w:t>As bancas deverão acontecer no período definido em reunião do Colegiado do Curso e a lista será colocada em edital assim que o DECOM finalizar o ensalamento. Qualquer alteração (data e/ou horário) deve ser negociada diretamente com o DECOM.</w:t>
      </w:r>
    </w:p>
    <w:p w14:paraId="1B0AE92E" w14:textId="77777777" w:rsidR="00DE7A0F" w:rsidRPr="00E00A75" w:rsidRDefault="00DE7A0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0DB1DF8F" w14:textId="0CA04881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32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r w:rsidRPr="00E00A75">
        <w:rPr>
          <w:rFonts w:ascii="Verdana" w:hAnsi="Verdana"/>
          <w:color w:val="000000" w:themeColor="text1"/>
          <w:sz w:val="24"/>
          <w:szCs w:val="24"/>
        </w:rPr>
        <w:t>Qualquer alteração na composição das bancas deverá ser submetida à análise e homologação do Colegiado de curso.</w:t>
      </w:r>
    </w:p>
    <w:p w14:paraId="7C0A3894" w14:textId="77777777" w:rsidR="00DE7A0F" w:rsidRPr="00E00A75" w:rsidRDefault="00DE7A0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7BDA2DA3" w14:textId="2F297D0E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33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Após a banca, 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o(a) estudante </w:t>
      </w:r>
      <w:r w:rsidRPr="00E00A75">
        <w:rPr>
          <w:rFonts w:ascii="Verdana" w:hAnsi="Verdana"/>
          <w:color w:val="000000" w:themeColor="text1"/>
          <w:sz w:val="24"/>
          <w:szCs w:val="24"/>
        </w:rPr>
        <w:t>terá até 15 dias para providenciar as eventuais modificações indicadas pelos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(as)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avaliadores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 (as)</w:t>
      </w:r>
      <w:r w:rsidRPr="00E00A75">
        <w:rPr>
          <w:rFonts w:ascii="Verdana" w:hAnsi="Verdana"/>
          <w:color w:val="000000" w:themeColor="text1"/>
          <w:sz w:val="24"/>
          <w:szCs w:val="24"/>
        </w:rPr>
        <w:t>.</w:t>
      </w:r>
    </w:p>
    <w:p w14:paraId="65AF3C27" w14:textId="77777777" w:rsidR="00DE7A0F" w:rsidRPr="00E00A75" w:rsidRDefault="00DE7A0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5955151" w14:textId="77777777" w:rsidR="00DE7A0F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34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A data da defesa pública do TTCRP II, horário, local e componentes deverão ser divulgados em edital.</w:t>
      </w:r>
    </w:p>
    <w:p w14:paraId="7C15CB5C" w14:textId="0EA39B9B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6B278014" w14:textId="77777777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35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As notas são dadas pelos componentes da banca após a defesa pública. </w:t>
      </w:r>
    </w:p>
    <w:p w14:paraId="1BC4AAE9" w14:textId="77777777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2DD795F" w14:textId="77777777" w:rsidR="006B5494" w:rsidRPr="00E00A75" w:rsidRDefault="000C62B7" w:rsidP="00A3028F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XI </w:t>
      </w:r>
      <w:r w:rsidR="006B5494"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– DA</w:t>
      </w:r>
      <w:r w:rsidR="006B5494" w:rsidRPr="00E00A75">
        <w:rPr>
          <w:rFonts w:ascii="Verdana" w:hAnsi="Verdana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6B5494"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AVALIAÇÃO</w:t>
      </w:r>
    </w:p>
    <w:p w14:paraId="65860B59" w14:textId="46F9B267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</w:t>
      </w:r>
      <w:r w:rsidR="00223B3B" w:rsidRPr="00E00A75">
        <w:rPr>
          <w:rFonts w:ascii="Verdana" w:hAnsi="Verdana"/>
          <w:b/>
          <w:color w:val="000000" w:themeColor="text1"/>
          <w:sz w:val="24"/>
          <w:szCs w:val="24"/>
        </w:rPr>
        <w:t>6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Nas disciplinas de TCCRP I e II, a avaliação obedecerá às seguintes condições de aprovação:</w:t>
      </w:r>
    </w:p>
    <w:p w14:paraId="47617935" w14:textId="617DA0DC" w:rsidR="00AF66D6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>– Desenvolver as atividades exigidas e definidas pelo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orientador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 (a)</w:t>
      </w:r>
      <w:r w:rsidR="00214560" w:rsidRPr="00E00A75">
        <w:rPr>
          <w:rFonts w:ascii="Verdana" w:hAnsi="Verdana"/>
          <w:color w:val="000000" w:themeColor="text1"/>
          <w:sz w:val="24"/>
          <w:szCs w:val="24"/>
        </w:rPr>
        <w:t>;</w:t>
      </w:r>
    </w:p>
    <w:p w14:paraId="1DD7C45C" w14:textId="3C5D5942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 xml:space="preserve"> – Obter, no mínimo, grau numérico 50 de média aritmética, na escala de zero a cem (100), incluída a defesa pública, no caso de TCCRP II (de acordo com a Resolução</w:t>
      </w:r>
      <w:r w:rsidRPr="00E00A75">
        <w:rPr>
          <w:rFonts w:ascii="Verdana" w:hAnsi="Verdana"/>
          <w:color w:val="000000" w:themeColor="text1"/>
          <w:spacing w:val="-8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37/97).</w:t>
      </w:r>
    </w:p>
    <w:p w14:paraId="643601BB" w14:textId="77777777" w:rsidR="00DE7A0F" w:rsidRPr="00E00A75" w:rsidRDefault="00DE7A0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5BF68F53" w14:textId="7FB183FF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</w:t>
      </w:r>
      <w:r w:rsidR="00223B3B" w:rsidRPr="00E00A75">
        <w:rPr>
          <w:rFonts w:ascii="Verdana" w:hAnsi="Verdana"/>
          <w:b/>
          <w:color w:val="000000" w:themeColor="text1"/>
          <w:sz w:val="24"/>
          <w:szCs w:val="24"/>
        </w:rPr>
        <w:t>7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Na disciplina de TCCRP I </w:t>
      </w:r>
      <w:r w:rsidR="00BB23B6" w:rsidRPr="00E00A75">
        <w:rPr>
          <w:rFonts w:ascii="Verdana" w:hAnsi="Verdana"/>
          <w:color w:val="000000" w:themeColor="text1"/>
          <w:sz w:val="24"/>
          <w:szCs w:val="24"/>
        </w:rPr>
        <w:t>os (as) estudantes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serão avaliados</w:t>
      </w:r>
      <w:r w:rsidR="00BB23B6" w:rsidRPr="00E00A75">
        <w:rPr>
          <w:rFonts w:ascii="Verdana" w:hAnsi="Verdana"/>
          <w:color w:val="000000" w:themeColor="text1"/>
          <w:sz w:val="24"/>
          <w:szCs w:val="24"/>
        </w:rPr>
        <w:t xml:space="preserve"> (as)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pelo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orientador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a partir da primeira versão da parte teórica do projeto, que deverá ter os seguintes itens:</w:t>
      </w:r>
    </w:p>
    <w:p w14:paraId="1CE54430" w14:textId="77777777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>1- Definição do projeto: tema, problema, objetivos, justificativa, procedimento metodológico, sumário, cronograma, no formato de introdução;</w:t>
      </w:r>
    </w:p>
    <w:p w14:paraId="2275A188" w14:textId="77777777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 xml:space="preserve">2 – Conclusão de ao menos dois capítulos; </w:t>
      </w:r>
    </w:p>
    <w:p w14:paraId="6D10D46B" w14:textId="77777777" w:rsidR="00214560" w:rsidRPr="00E00A75" w:rsidRDefault="006B5494" w:rsidP="00A3028F">
      <w:pPr>
        <w:jc w:val="both"/>
        <w:rPr>
          <w:rFonts w:ascii="Verdana" w:hAnsi="Verdana"/>
          <w:color w:val="000000" w:themeColor="text1"/>
          <w:spacing w:val="-3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 xml:space="preserve">3 – Breve discussão dos demais </w:t>
      </w:r>
      <w:r w:rsidRPr="00E00A75">
        <w:rPr>
          <w:rFonts w:ascii="Verdana" w:hAnsi="Verdana"/>
          <w:color w:val="000000" w:themeColor="text1"/>
          <w:spacing w:val="-3"/>
          <w:sz w:val="24"/>
          <w:szCs w:val="24"/>
        </w:rPr>
        <w:t xml:space="preserve">capítulos; </w:t>
      </w:r>
    </w:p>
    <w:p w14:paraId="15C2ABCF" w14:textId="06ED4B16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>4 – Referências</w:t>
      </w:r>
      <w:r w:rsidRPr="00E00A75">
        <w:rPr>
          <w:rFonts w:ascii="Verdana" w:hAnsi="Verdana"/>
          <w:color w:val="000000" w:themeColor="text1"/>
          <w:spacing w:val="-1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bibliográficas.</w:t>
      </w:r>
    </w:p>
    <w:p w14:paraId="586650E6" w14:textId="77777777" w:rsidR="00DE7A0F" w:rsidRPr="00E00A75" w:rsidRDefault="00DE7A0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5E160F7D" w14:textId="69F6FEB2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</w:t>
      </w:r>
      <w:r w:rsidR="00223B3B" w:rsidRPr="00E00A75">
        <w:rPr>
          <w:rFonts w:ascii="Verdana" w:hAnsi="Verdana"/>
          <w:b/>
          <w:color w:val="000000" w:themeColor="text1"/>
          <w:sz w:val="24"/>
          <w:szCs w:val="24"/>
        </w:rPr>
        <w:t>8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Para a disciplina de TCCRP</w:t>
      </w:r>
      <w:r w:rsidR="00CE118A" w:rsidRPr="00E00A75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II, as bancas terão três membros, sendo</w:t>
      </w:r>
      <w:r w:rsidR="00214560" w:rsidRPr="00E00A75">
        <w:rPr>
          <w:rFonts w:ascii="Verdana" w:hAnsi="Verdana"/>
          <w:color w:val="000000" w:themeColor="text1"/>
          <w:sz w:val="24"/>
          <w:szCs w:val="24"/>
        </w:rPr>
        <w:t>: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 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orientador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 (a)</w:t>
      </w:r>
      <w:r w:rsidRPr="00E00A75">
        <w:rPr>
          <w:rFonts w:ascii="Verdana" w:hAnsi="Verdana"/>
          <w:color w:val="000000" w:themeColor="text1"/>
          <w:sz w:val="24"/>
          <w:szCs w:val="24"/>
        </w:rPr>
        <w:t>, um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professor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do Departamento de Comunicação e um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convidado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externo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>, este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 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obrigatoriamente graduado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em curso superior, com ao menos 3 anos de experiência profissional, ou pesquisador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com mestrado ou aluno de PPGCOM da UFPR.</w:t>
      </w:r>
    </w:p>
    <w:p w14:paraId="0F5D0B2D" w14:textId="683A7373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i/>
          <w:color w:val="000000" w:themeColor="text1"/>
          <w:sz w:val="24"/>
          <w:szCs w:val="24"/>
        </w:rPr>
        <w:t xml:space="preserve">Parágrafo único– </w:t>
      </w:r>
      <w:r w:rsidRPr="00E00A75">
        <w:rPr>
          <w:rFonts w:ascii="Verdana" w:hAnsi="Verdana"/>
          <w:color w:val="000000" w:themeColor="text1"/>
          <w:sz w:val="24"/>
          <w:szCs w:val="24"/>
        </w:rPr>
        <w:t>o Colegiado avaliará as exceções em que a composição da</w:t>
      </w:r>
      <w:r w:rsidRPr="00E00A75">
        <w:rPr>
          <w:rFonts w:ascii="Verdana" w:hAnsi="Verdana"/>
          <w:color w:val="000000" w:themeColor="text1"/>
          <w:spacing w:val="28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banca poderá ser com apenas professores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 (as)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do DECOM, em função do tema do</w:t>
      </w:r>
      <w:r w:rsidRPr="00E00A75">
        <w:rPr>
          <w:rFonts w:ascii="Verdana" w:hAnsi="Verdana"/>
          <w:color w:val="000000" w:themeColor="text1"/>
          <w:spacing w:val="-12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projeto.</w:t>
      </w:r>
    </w:p>
    <w:p w14:paraId="256BF233" w14:textId="77777777" w:rsidR="00DE7A0F" w:rsidRPr="00E00A75" w:rsidRDefault="00DE7A0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7710F39" w14:textId="393745D3" w:rsidR="0032518E" w:rsidRDefault="0032518E" w:rsidP="00A3028F">
      <w:pPr>
        <w:jc w:val="both"/>
        <w:rPr>
          <w:rFonts w:ascii="Verdana" w:hAnsi="Verdana"/>
          <w:iCs/>
          <w:color w:val="000000" w:themeColor="text1"/>
          <w:sz w:val="24"/>
          <w:szCs w:val="24"/>
        </w:rPr>
      </w:pPr>
      <w:r w:rsidRPr="00E00A75">
        <w:rPr>
          <w:rFonts w:ascii="Verdana" w:hAnsi="Verdana"/>
          <w:i/>
          <w:color w:val="000000" w:themeColor="text1"/>
          <w:sz w:val="24"/>
          <w:szCs w:val="24"/>
        </w:rPr>
        <w:t xml:space="preserve">Parágrafo único– </w:t>
      </w:r>
      <w:r w:rsidRPr="00E00A75">
        <w:rPr>
          <w:rFonts w:ascii="Verdana" w:hAnsi="Verdana"/>
          <w:iCs/>
          <w:color w:val="000000" w:themeColor="text1"/>
          <w:sz w:val="24"/>
          <w:szCs w:val="24"/>
        </w:rPr>
        <w:t>se no momento da banca não há presença do terceiro membro, esta pode acontecer com apenas dois deles.</w:t>
      </w:r>
    </w:p>
    <w:p w14:paraId="187E8B71" w14:textId="77777777" w:rsidR="00DE7A0F" w:rsidRPr="00E00A75" w:rsidRDefault="00DE7A0F" w:rsidP="00A3028F">
      <w:pPr>
        <w:jc w:val="both"/>
        <w:rPr>
          <w:rFonts w:ascii="Verdana" w:hAnsi="Verdana"/>
          <w:iCs/>
          <w:color w:val="000000" w:themeColor="text1"/>
          <w:sz w:val="24"/>
          <w:szCs w:val="24"/>
        </w:rPr>
      </w:pPr>
    </w:p>
    <w:p w14:paraId="7F826BE0" w14:textId="7F823FD6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3</w:t>
      </w:r>
      <w:r w:rsidR="00223B3B" w:rsidRPr="00E00A75">
        <w:rPr>
          <w:rFonts w:ascii="Verdana" w:hAnsi="Verdana"/>
          <w:b/>
          <w:color w:val="000000" w:themeColor="text1"/>
          <w:sz w:val="24"/>
          <w:szCs w:val="24"/>
        </w:rPr>
        <w:t>9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A defesa deverá ter </w:t>
      </w:r>
      <w:r w:rsidR="00223B3B" w:rsidRPr="00E00A75">
        <w:rPr>
          <w:rFonts w:ascii="Verdana" w:hAnsi="Verdana"/>
          <w:color w:val="000000" w:themeColor="text1"/>
          <w:sz w:val="24"/>
          <w:szCs w:val="24"/>
        </w:rPr>
        <w:t xml:space="preserve">de </w:t>
      </w:r>
      <w:r w:rsidRPr="00E00A75">
        <w:rPr>
          <w:rFonts w:ascii="Verdana" w:hAnsi="Verdana"/>
          <w:color w:val="000000" w:themeColor="text1"/>
          <w:sz w:val="24"/>
          <w:szCs w:val="24"/>
        </w:rPr>
        <w:t>20 a 30 minutos para exposição e máximo de 40 para arguição e réplica, podendo haver adequações desde</w:t>
      </w:r>
      <w:r w:rsidR="00223B3B" w:rsidRPr="00E00A75">
        <w:rPr>
          <w:rFonts w:ascii="Verdana" w:hAnsi="Verdana"/>
          <w:color w:val="000000" w:themeColor="text1"/>
          <w:sz w:val="24"/>
          <w:szCs w:val="24"/>
        </w:rPr>
        <w:t xml:space="preserve"> que </w:t>
      </w:r>
      <w:r w:rsidRPr="00E00A75">
        <w:rPr>
          <w:rFonts w:ascii="Verdana" w:hAnsi="Verdana"/>
          <w:color w:val="000000" w:themeColor="text1"/>
          <w:sz w:val="24"/>
          <w:szCs w:val="24"/>
        </w:rPr>
        <w:t>não exceda 1 hora e 30 minutos de</w:t>
      </w:r>
      <w:r w:rsidRPr="00E00A75">
        <w:rPr>
          <w:rFonts w:ascii="Verdana" w:hAnsi="Verdana"/>
          <w:color w:val="000000" w:themeColor="text1"/>
          <w:spacing w:val="-5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duração.</w:t>
      </w:r>
    </w:p>
    <w:p w14:paraId="497168DC" w14:textId="49B83515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i/>
          <w:color w:val="000000" w:themeColor="text1"/>
          <w:sz w:val="24"/>
          <w:szCs w:val="24"/>
        </w:rPr>
        <w:t xml:space="preserve">Parágrafo único: </w:t>
      </w:r>
      <w:r w:rsidR="00223B3B" w:rsidRPr="00E00A75">
        <w:rPr>
          <w:rFonts w:ascii="Verdana" w:hAnsi="Verdana"/>
          <w:color w:val="000000" w:themeColor="text1"/>
          <w:sz w:val="24"/>
          <w:szCs w:val="24"/>
        </w:rPr>
        <w:t xml:space="preserve">O 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resultado será divulgado pela banca </w:t>
      </w:r>
      <w:r w:rsidR="00CE118A" w:rsidRPr="00E00A75">
        <w:rPr>
          <w:rFonts w:ascii="Verdana" w:hAnsi="Verdana"/>
          <w:color w:val="000000" w:themeColor="text1"/>
          <w:sz w:val="24"/>
          <w:szCs w:val="24"/>
        </w:rPr>
        <w:t xml:space="preserve">na sequência, após reunião dos componentes da banca. A nota é dada na sequência. </w:t>
      </w:r>
    </w:p>
    <w:p w14:paraId="3AD947F6" w14:textId="77777777" w:rsidR="00DE7A0F" w:rsidRPr="00E00A75" w:rsidRDefault="00DE7A0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441A9A57" w14:textId="3CAA8055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223B3B" w:rsidRPr="00E00A75">
        <w:rPr>
          <w:rFonts w:ascii="Verdana" w:hAnsi="Verdana"/>
          <w:b/>
          <w:color w:val="000000" w:themeColor="text1"/>
          <w:sz w:val="24"/>
          <w:szCs w:val="24"/>
        </w:rPr>
        <w:t>40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.º- 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As avaliações das bancas são soberanas, não estando sujeitas a revisões quanto </w:t>
      </w:r>
      <w:r w:rsidR="00BB23B6" w:rsidRPr="00E00A75">
        <w:rPr>
          <w:rFonts w:ascii="Verdana" w:hAnsi="Verdana"/>
          <w:color w:val="000000" w:themeColor="text1"/>
          <w:sz w:val="24"/>
          <w:szCs w:val="24"/>
        </w:rPr>
        <w:t>as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notas atribuídas.</w:t>
      </w:r>
    </w:p>
    <w:p w14:paraId="740A2028" w14:textId="77777777" w:rsidR="00DE7A0F" w:rsidRPr="00E00A75" w:rsidRDefault="00DE7A0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4B9FC99B" w14:textId="43809238" w:rsidR="006B5494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4</w:t>
      </w:r>
      <w:r w:rsidR="00223B3B" w:rsidRPr="00E00A75">
        <w:rPr>
          <w:rFonts w:ascii="Verdana" w:hAnsi="Verdana"/>
          <w:b/>
          <w:color w:val="000000" w:themeColor="text1"/>
          <w:sz w:val="24"/>
          <w:szCs w:val="24"/>
        </w:rPr>
        <w:t>1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>Não cabe avaliação final em TCCRP.</w:t>
      </w:r>
    </w:p>
    <w:p w14:paraId="36765991" w14:textId="77777777" w:rsidR="00DE7A0F" w:rsidRPr="00E00A75" w:rsidRDefault="00DE7A0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4C061C85" w14:textId="45ED946A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Art. </w:t>
      </w:r>
      <w:r w:rsidR="000C62B7" w:rsidRPr="00E00A75">
        <w:rPr>
          <w:rFonts w:ascii="Verdana" w:hAnsi="Verdana"/>
          <w:b/>
          <w:color w:val="000000" w:themeColor="text1"/>
          <w:sz w:val="24"/>
          <w:szCs w:val="24"/>
        </w:rPr>
        <w:t>4</w:t>
      </w:r>
      <w:r w:rsidR="00223B3B" w:rsidRPr="00E00A75">
        <w:rPr>
          <w:rFonts w:ascii="Verdana" w:hAnsi="Verdana"/>
          <w:b/>
          <w:color w:val="000000" w:themeColor="text1"/>
          <w:sz w:val="24"/>
          <w:szCs w:val="24"/>
        </w:rPr>
        <w:t>2</w:t>
      </w:r>
      <w:r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.º – 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Os casos comprovados de plágio implicarão em reprovação imediata 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do(a) estudante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e abertura de sindicância para aplicação das penalidades previstas no regimento da UFPR para os casos de fraude em trabalho</w:t>
      </w:r>
      <w:r w:rsidRPr="00E00A75">
        <w:rPr>
          <w:rFonts w:ascii="Verdana" w:hAnsi="Verdana"/>
          <w:color w:val="000000" w:themeColor="text1"/>
          <w:spacing w:val="-1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escolar.</w:t>
      </w:r>
    </w:p>
    <w:p w14:paraId="2180F2A9" w14:textId="77777777" w:rsidR="006B5494" w:rsidRPr="00E00A75" w:rsidRDefault="006B5494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47475D40" w14:textId="73B2B512" w:rsidR="00A3028F" w:rsidRPr="00E00A75" w:rsidRDefault="000C62B7" w:rsidP="00A3028F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>XII</w:t>
      </w:r>
      <w:r w:rsidR="006B5494"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 – DO</w:t>
      </w:r>
      <w:r w:rsidR="006B5494" w:rsidRPr="00E00A75">
        <w:rPr>
          <w:rFonts w:ascii="Verdana" w:hAnsi="Verdana"/>
          <w:b/>
          <w:color w:val="000000" w:themeColor="text1"/>
          <w:spacing w:val="-1"/>
          <w:sz w:val="24"/>
          <w:szCs w:val="24"/>
        </w:rPr>
        <w:t xml:space="preserve"> </w:t>
      </w:r>
      <w:r w:rsidR="006B5494"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DEPÓSITO DO TRABALHO FINAL </w:t>
      </w:r>
      <w:r w:rsidR="0073474A" w:rsidRPr="00E00A75">
        <w:rPr>
          <w:rFonts w:ascii="Verdana" w:hAnsi="Verdana"/>
          <w:b/>
          <w:color w:val="000000" w:themeColor="text1"/>
          <w:sz w:val="24"/>
          <w:szCs w:val="24"/>
        </w:rPr>
        <w:t>APÓS A BANCA</w:t>
      </w:r>
      <w:r w:rsidR="00B458BB" w:rsidRPr="00E00A75">
        <w:rPr>
          <w:rFonts w:ascii="Verdana" w:hAnsi="Verdana"/>
          <w:b/>
          <w:color w:val="000000" w:themeColor="text1"/>
          <w:sz w:val="24"/>
          <w:szCs w:val="24"/>
        </w:rPr>
        <w:t xml:space="preserve"> DE DEFESA</w:t>
      </w:r>
    </w:p>
    <w:p w14:paraId="2DE51856" w14:textId="77777777" w:rsidR="00A3028F" w:rsidRPr="00E00A75" w:rsidRDefault="00A3028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color w:val="000000" w:themeColor="text1"/>
          <w:sz w:val="24"/>
          <w:szCs w:val="24"/>
        </w:rPr>
        <w:t>Art. 43.º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– Uma cópia em mídia digital do TCCRP deverá ser entregue na coordenação do curso para o devido lançamento da nota, no prazo de 15 dias com as devidas correções normativas. Todos os textos formatados, imagens e demais componentes da versão final dos trabalhos deverão ser enviados, em suporte a ser definido pela coordenação, juntamente com uma cópia da ata de defesa.</w:t>
      </w:r>
    </w:p>
    <w:p w14:paraId="48E357A2" w14:textId="4A1199F0" w:rsidR="00A3028F" w:rsidRPr="00E00A75" w:rsidRDefault="00A3028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i/>
          <w:color w:val="000000" w:themeColor="text1"/>
          <w:sz w:val="24"/>
          <w:szCs w:val="24"/>
        </w:rPr>
        <w:t xml:space="preserve">Paragrafo único: </w:t>
      </w:r>
      <w:r w:rsidRPr="00E00A75">
        <w:rPr>
          <w:rFonts w:ascii="Verdana" w:hAnsi="Verdana"/>
          <w:color w:val="000000" w:themeColor="text1"/>
          <w:sz w:val="24"/>
          <w:szCs w:val="24"/>
        </w:rPr>
        <w:t>Junto com o trabalho em mídia digital,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 o(a) estudante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deverá entregar a autorização do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professor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atestando que as eventuais correções foram realizadas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 pelo (a) aluno (a) </w:t>
      </w:r>
      <w:r w:rsidRPr="00E00A75">
        <w:rPr>
          <w:rFonts w:ascii="Verdana" w:hAnsi="Verdana"/>
          <w:color w:val="000000" w:themeColor="text1"/>
          <w:sz w:val="24"/>
          <w:szCs w:val="24"/>
        </w:rPr>
        <w:t>para que o depósito possa ser</w:t>
      </w:r>
      <w:r w:rsidRPr="00E00A75">
        <w:rPr>
          <w:rFonts w:ascii="Verdana" w:hAnsi="Verdana"/>
          <w:color w:val="000000" w:themeColor="text1"/>
          <w:spacing w:val="-12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efetivado. (conforme ANEXO 2)</w:t>
      </w:r>
    </w:p>
    <w:p w14:paraId="54A5CB20" w14:textId="0E934D11" w:rsidR="00A3028F" w:rsidRPr="00E00A75" w:rsidRDefault="00A3028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i/>
          <w:color w:val="000000" w:themeColor="text1"/>
          <w:sz w:val="24"/>
          <w:szCs w:val="24"/>
        </w:rPr>
        <w:t xml:space="preserve">Parágrafo único: </w:t>
      </w:r>
      <w:r w:rsidRPr="00E00A75">
        <w:rPr>
          <w:rFonts w:ascii="Verdana" w:hAnsi="Verdana"/>
          <w:color w:val="000000" w:themeColor="text1"/>
          <w:sz w:val="24"/>
          <w:szCs w:val="24"/>
        </w:rPr>
        <w:t>O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 estudante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que não entregar o trabalho no prazo de 15 dias previstos, estará automaticamente reprovado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 xml:space="preserve"> (a)</w:t>
      </w:r>
      <w:r w:rsidRPr="00E00A75">
        <w:rPr>
          <w:rFonts w:ascii="Verdana" w:hAnsi="Verdana"/>
          <w:color w:val="000000" w:themeColor="text1"/>
          <w:sz w:val="24"/>
          <w:szCs w:val="24"/>
        </w:rPr>
        <w:t>. As notas somente serão lançadas no sistema depois de feito o depósito na</w:t>
      </w:r>
      <w:r w:rsidRPr="00E00A75">
        <w:rPr>
          <w:rFonts w:ascii="Verdana" w:hAnsi="Verdana"/>
          <w:color w:val="000000" w:themeColor="text1"/>
          <w:spacing w:val="-9"/>
          <w:sz w:val="24"/>
          <w:szCs w:val="24"/>
        </w:rPr>
        <w:t xml:space="preserve"> </w:t>
      </w:r>
      <w:r w:rsidRPr="00E00A75">
        <w:rPr>
          <w:rFonts w:ascii="Verdana" w:hAnsi="Verdana"/>
          <w:color w:val="000000" w:themeColor="text1"/>
          <w:sz w:val="24"/>
          <w:szCs w:val="24"/>
        </w:rPr>
        <w:t>Coordenação.</w:t>
      </w:r>
    </w:p>
    <w:p w14:paraId="776E6C54" w14:textId="77777777" w:rsidR="00A3028F" w:rsidRPr="00E00A75" w:rsidRDefault="00A3028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23ECD52" w14:textId="77777777" w:rsidR="00A3028F" w:rsidRPr="00E00A75" w:rsidRDefault="00A3028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E57B7E8" w14:textId="77777777" w:rsidR="00A3028F" w:rsidRPr="00E00A75" w:rsidRDefault="00A3028F" w:rsidP="00A3028F">
      <w:pPr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E00A75">
        <w:rPr>
          <w:rFonts w:ascii="Verdana" w:hAnsi="Verdana"/>
          <w:b/>
          <w:bCs/>
          <w:color w:val="000000" w:themeColor="text1"/>
          <w:sz w:val="24"/>
          <w:szCs w:val="24"/>
        </w:rPr>
        <w:t>ANEXOS</w:t>
      </w:r>
    </w:p>
    <w:p w14:paraId="2636EF16" w14:textId="77777777" w:rsidR="00A3028F" w:rsidRPr="00E00A75" w:rsidRDefault="00A3028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247EF47D" w14:textId="77777777" w:rsidR="00A3028F" w:rsidRPr="00E00A75" w:rsidRDefault="00A3028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5761C8D" w14:textId="77777777" w:rsidR="00A3028F" w:rsidRPr="00E00A75" w:rsidRDefault="00A3028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>ANEXO 1 – FORMULÁRIO PARA MARCAÇÃO DE BANCA (TCCRP II)</w:t>
      </w:r>
    </w:p>
    <w:p w14:paraId="0F322F75" w14:textId="77777777" w:rsidR="00A3028F" w:rsidRPr="00E00A75" w:rsidRDefault="00A3028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3535401" w14:textId="3D9BB6EA" w:rsidR="00A3028F" w:rsidRPr="00E00A75" w:rsidRDefault="00A3028F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00A75">
        <w:rPr>
          <w:rFonts w:ascii="Verdana" w:hAnsi="Verdana"/>
          <w:color w:val="000000" w:themeColor="text1"/>
          <w:sz w:val="24"/>
          <w:szCs w:val="24"/>
        </w:rPr>
        <w:t>ANEXO 2 – AUTORIZAÇÃO DO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PROFESSOR</w:t>
      </w:r>
      <w:r w:rsidR="00DE190E" w:rsidRPr="00E00A75">
        <w:rPr>
          <w:rFonts w:ascii="Verdana" w:hAnsi="Verdana"/>
          <w:color w:val="000000" w:themeColor="text1"/>
          <w:sz w:val="24"/>
          <w:szCs w:val="24"/>
        </w:rPr>
        <w:t>(A)</w:t>
      </w:r>
      <w:r w:rsidRPr="00E00A75">
        <w:rPr>
          <w:rFonts w:ascii="Verdana" w:hAnsi="Verdana"/>
          <w:color w:val="000000" w:themeColor="text1"/>
          <w:sz w:val="24"/>
          <w:szCs w:val="24"/>
        </w:rPr>
        <w:t xml:space="preserve"> PARA ENTREGA FINAL (TCCRPII)</w:t>
      </w:r>
    </w:p>
    <w:p w14:paraId="5640AD44" w14:textId="4D3F0AD6" w:rsidR="009E2146" w:rsidRPr="00E00A75" w:rsidRDefault="009E2146" w:rsidP="00A3028F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sectPr w:rsidR="009E2146" w:rsidRPr="00E00A75" w:rsidSect="00611045">
      <w:headerReference w:type="default" r:id="rId8"/>
      <w:pgSz w:w="11910" w:h="16840"/>
      <w:pgMar w:top="2177" w:right="1300" w:bottom="280" w:left="1300" w:header="4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8781E" w14:textId="77777777" w:rsidR="002D1322" w:rsidRDefault="002D1322">
      <w:r>
        <w:separator/>
      </w:r>
    </w:p>
  </w:endnote>
  <w:endnote w:type="continuationSeparator" w:id="0">
    <w:p w14:paraId="62F37074" w14:textId="77777777" w:rsidR="002D1322" w:rsidRDefault="002D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EBAF1" w14:textId="77777777" w:rsidR="002D1322" w:rsidRDefault="002D1322">
      <w:r>
        <w:separator/>
      </w:r>
    </w:p>
  </w:footnote>
  <w:footnote w:type="continuationSeparator" w:id="0">
    <w:p w14:paraId="36259D4A" w14:textId="77777777" w:rsidR="002D1322" w:rsidRDefault="002D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2AFA" w14:textId="06A5E9EB" w:rsidR="00C96D52" w:rsidRDefault="006E1D62">
    <w:pPr>
      <w:pStyle w:val="Corpodetexto"/>
      <w:spacing w:line="14" w:lineRule="auto"/>
      <w:ind w:left="0" w:right="0"/>
      <w:jc w:val="left"/>
      <w:rPr>
        <w:b/>
        <w:bCs/>
        <w:noProof/>
      </w:rPr>
    </w:pPr>
    <w:r>
      <w:rPr>
        <w:b/>
        <w:bCs/>
        <w:noProof/>
      </w:rPr>
      <w:t xml:space="preserve">                       </w:t>
    </w:r>
  </w:p>
  <w:p w14:paraId="1034AE48" w14:textId="3E27FB0B" w:rsidR="009E2146" w:rsidRDefault="00611045">
    <w:pPr>
      <w:pStyle w:val="Corpodetexto"/>
      <w:spacing w:line="14" w:lineRule="auto"/>
      <w:ind w:left="0" w:right="0"/>
      <w:jc w:val="left"/>
      <w:rPr>
        <w:sz w:val="20"/>
      </w:rPr>
    </w:pPr>
    <w:r w:rsidRPr="00611045">
      <w:rPr>
        <w:b/>
        <w:bCs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330A4491" wp14:editId="05CD72CC">
          <wp:simplePos x="0" y="0"/>
          <wp:positionH relativeFrom="column">
            <wp:posOffset>2917190</wp:posOffset>
          </wp:positionH>
          <wp:positionV relativeFrom="paragraph">
            <wp:posOffset>53340</wp:posOffset>
          </wp:positionV>
          <wp:extent cx="714375" cy="583565"/>
          <wp:effectExtent l="0" t="0" r="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x-none" w:eastAsia="en-US"/>
      </w:rPr>
      <w:drawing>
        <wp:anchor distT="0" distB="0" distL="114300" distR="114300" simplePos="0" relativeHeight="251664384" behindDoc="1" locked="0" layoutInCell="1" allowOverlap="1" wp14:anchorId="66D7450B" wp14:editId="73BB5C8E">
          <wp:simplePos x="0" y="0"/>
          <wp:positionH relativeFrom="column">
            <wp:posOffset>2020729</wp:posOffset>
          </wp:positionH>
          <wp:positionV relativeFrom="paragraph">
            <wp:posOffset>53975</wp:posOffset>
          </wp:positionV>
          <wp:extent cx="594360" cy="583565"/>
          <wp:effectExtent l="0" t="0" r="0" b="6985"/>
          <wp:wrapTight wrapText="bothSides">
            <wp:wrapPolygon edited="0">
              <wp:start x="0" y="0"/>
              <wp:lineTo x="0" y="21153"/>
              <wp:lineTo x="20769" y="21153"/>
              <wp:lineTo x="20769" y="0"/>
              <wp:lineTo x="0" y="0"/>
            </wp:wrapPolygon>
          </wp:wrapTight>
          <wp:docPr id="1" name="Imagem 1" descr="ufpr_100_fundo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pr_100_fundobr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D62">
      <w:rPr>
        <w:b/>
        <w:bCs/>
        <w:noProof/>
      </w:rPr>
      <w:t xml:space="preserve">                                                                                                        </w:t>
    </w:r>
    <w:r w:rsidR="00A3028F" w:rsidRPr="001A02DE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84D67B" wp14:editId="5EB3395C">
              <wp:simplePos x="0" y="0"/>
              <wp:positionH relativeFrom="page">
                <wp:posOffset>1847106</wp:posOffset>
              </wp:positionH>
              <wp:positionV relativeFrom="page">
                <wp:posOffset>618599</wp:posOffset>
              </wp:positionV>
              <wp:extent cx="320103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1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0EA81" w14:textId="1CBC05C3" w:rsidR="00A3028F" w:rsidRPr="006E1D62" w:rsidRDefault="00A3028F" w:rsidP="00A3028F">
                          <w:pPr>
                            <w:spacing w:before="10"/>
                            <w:ind w:left="2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4D6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45pt;margin-top:48.7pt;width:252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" filled="f" stroked="f">
              <v:path arrowok="t"/>
              <v:textbox inset="0,0,0,0">
                <w:txbxContent>
                  <w:p w14:paraId="3FC0EA81" w14:textId="1CBC05C3" w:rsidR="00A3028F" w:rsidRPr="006E1D62" w:rsidRDefault="00A3028F" w:rsidP="00A3028F">
                    <w:pPr>
                      <w:spacing w:before="10"/>
                      <w:ind w:left="2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F21"/>
    <w:multiLevelType w:val="hybridMultilevel"/>
    <w:tmpl w:val="8362BA7C"/>
    <w:lvl w:ilvl="0" w:tplc="DB9806DE">
      <w:start w:val="1"/>
      <w:numFmt w:val="decimal"/>
      <w:lvlText w:val="%1"/>
      <w:lvlJc w:val="left"/>
      <w:pPr>
        <w:ind w:left="118" w:hanging="29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BBB0CFCC">
      <w:numFmt w:val="bullet"/>
      <w:lvlText w:val="•"/>
      <w:lvlJc w:val="left"/>
      <w:pPr>
        <w:ind w:left="1038" w:hanging="296"/>
      </w:pPr>
      <w:rPr>
        <w:rFonts w:hint="default"/>
        <w:lang w:val="pt-PT" w:eastAsia="pt-PT" w:bidi="pt-PT"/>
      </w:rPr>
    </w:lvl>
    <w:lvl w:ilvl="2" w:tplc="64300E2C">
      <w:numFmt w:val="bullet"/>
      <w:lvlText w:val="•"/>
      <w:lvlJc w:val="left"/>
      <w:pPr>
        <w:ind w:left="1957" w:hanging="296"/>
      </w:pPr>
      <w:rPr>
        <w:rFonts w:hint="default"/>
        <w:lang w:val="pt-PT" w:eastAsia="pt-PT" w:bidi="pt-PT"/>
      </w:rPr>
    </w:lvl>
    <w:lvl w:ilvl="3" w:tplc="0EA899F2">
      <w:numFmt w:val="bullet"/>
      <w:lvlText w:val="•"/>
      <w:lvlJc w:val="left"/>
      <w:pPr>
        <w:ind w:left="2875" w:hanging="296"/>
      </w:pPr>
      <w:rPr>
        <w:rFonts w:hint="default"/>
        <w:lang w:val="pt-PT" w:eastAsia="pt-PT" w:bidi="pt-PT"/>
      </w:rPr>
    </w:lvl>
    <w:lvl w:ilvl="4" w:tplc="42E48C10">
      <w:numFmt w:val="bullet"/>
      <w:lvlText w:val="•"/>
      <w:lvlJc w:val="left"/>
      <w:pPr>
        <w:ind w:left="3794" w:hanging="296"/>
      </w:pPr>
      <w:rPr>
        <w:rFonts w:hint="default"/>
        <w:lang w:val="pt-PT" w:eastAsia="pt-PT" w:bidi="pt-PT"/>
      </w:rPr>
    </w:lvl>
    <w:lvl w:ilvl="5" w:tplc="E334EE1C">
      <w:numFmt w:val="bullet"/>
      <w:lvlText w:val="•"/>
      <w:lvlJc w:val="left"/>
      <w:pPr>
        <w:ind w:left="4713" w:hanging="296"/>
      </w:pPr>
      <w:rPr>
        <w:rFonts w:hint="default"/>
        <w:lang w:val="pt-PT" w:eastAsia="pt-PT" w:bidi="pt-PT"/>
      </w:rPr>
    </w:lvl>
    <w:lvl w:ilvl="6" w:tplc="33964A6E">
      <w:numFmt w:val="bullet"/>
      <w:lvlText w:val="•"/>
      <w:lvlJc w:val="left"/>
      <w:pPr>
        <w:ind w:left="5631" w:hanging="296"/>
      </w:pPr>
      <w:rPr>
        <w:rFonts w:hint="default"/>
        <w:lang w:val="pt-PT" w:eastAsia="pt-PT" w:bidi="pt-PT"/>
      </w:rPr>
    </w:lvl>
    <w:lvl w:ilvl="7" w:tplc="ACA6ED50">
      <w:numFmt w:val="bullet"/>
      <w:lvlText w:val="•"/>
      <w:lvlJc w:val="left"/>
      <w:pPr>
        <w:ind w:left="6550" w:hanging="296"/>
      </w:pPr>
      <w:rPr>
        <w:rFonts w:hint="default"/>
        <w:lang w:val="pt-PT" w:eastAsia="pt-PT" w:bidi="pt-PT"/>
      </w:rPr>
    </w:lvl>
    <w:lvl w:ilvl="8" w:tplc="97C4E1E2">
      <w:numFmt w:val="bullet"/>
      <w:lvlText w:val="•"/>
      <w:lvlJc w:val="left"/>
      <w:pPr>
        <w:ind w:left="7469" w:hanging="296"/>
      </w:pPr>
      <w:rPr>
        <w:rFonts w:hint="default"/>
        <w:lang w:val="pt-PT" w:eastAsia="pt-PT" w:bidi="pt-PT"/>
      </w:rPr>
    </w:lvl>
  </w:abstractNum>
  <w:abstractNum w:abstractNumId="1" w15:restartNumberingAfterBreak="0">
    <w:nsid w:val="213937AE"/>
    <w:multiLevelType w:val="hybridMultilevel"/>
    <w:tmpl w:val="9EDA9150"/>
    <w:lvl w:ilvl="0" w:tplc="347026DE">
      <w:start w:val="1"/>
      <w:numFmt w:val="upperRoman"/>
      <w:lvlText w:val="%1"/>
      <w:lvlJc w:val="left"/>
      <w:pPr>
        <w:ind w:left="27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7A3846B8">
      <w:numFmt w:val="bullet"/>
      <w:lvlText w:val="•"/>
      <w:lvlJc w:val="left"/>
      <w:pPr>
        <w:ind w:left="1182" w:hanging="154"/>
      </w:pPr>
      <w:rPr>
        <w:rFonts w:hint="default"/>
        <w:lang w:val="pt-PT" w:eastAsia="pt-PT" w:bidi="pt-PT"/>
      </w:rPr>
    </w:lvl>
    <w:lvl w:ilvl="2" w:tplc="935CD288">
      <w:numFmt w:val="bullet"/>
      <w:lvlText w:val="•"/>
      <w:lvlJc w:val="left"/>
      <w:pPr>
        <w:ind w:left="2085" w:hanging="154"/>
      </w:pPr>
      <w:rPr>
        <w:rFonts w:hint="default"/>
        <w:lang w:val="pt-PT" w:eastAsia="pt-PT" w:bidi="pt-PT"/>
      </w:rPr>
    </w:lvl>
    <w:lvl w:ilvl="3" w:tplc="687CEE86">
      <w:numFmt w:val="bullet"/>
      <w:lvlText w:val="•"/>
      <w:lvlJc w:val="left"/>
      <w:pPr>
        <w:ind w:left="2987" w:hanging="154"/>
      </w:pPr>
      <w:rPr>
        <w:rFonts w:hint="default"/>
        <w:lang w:val="pt-PT" w:eastAsia="pt-PT" w:bidi="pt-PT"/>
      </w:rPr>
    </w:lvl>
    <w:lvl w:ilvl="4" w:tplc="4038145A">
      <w:numFmt w:val="bullet"/>
      <w:lvlText w:val="•"/>
      <w:lvlJc w:val="left"/>
      <w:pPr>
        <w:ind w:left="3890" w:hanging="154"/>
      </w:pPr>
      <w:rPr>
        <w:rFonts w:hint="default"/>
        <w:lang w:val="pt-PT" w:eastAsia="pt-PT" w:bidi="pt-PT"/>
      </w:rPr>
    </w:lvl>
    <w:lvl w:ilvl="5" w:tplc="304E68FE">
      <w:numFmt w:val="bullet"/>
      <w:lvlText w:val="•"/>
      <w:lvlJc w:val="left"/>
      <w:pPr>
        <w:ind w:left="4793" w:hanging="154"/>
      </w:pPr>
      <w:rPr>
        <w:rFonts w:hint="default"/>
        <w:lang w:val="pt-PT" w:eastAsia="pt-PT" w:bidi="pt-PT"/>
      </w:rPr>
    </w:lvl>
    <w:lvl w:ilvl="6" w:tplc="495CC1AA">
      <w:numFmt w:val="bullet"/>
      <w:lvlText w:val="•"/>
      <w:lvlJc w:val="left"/>
      <w:pPr>
        <w:ind w:left="5695" w:hanging="154"/>
      </w:pPr>
      <w:rPr>
        <w:rFonts w:hint="default"/>
        <w:lang w:val="pt-PT" w:eastAsia="pt-PT" w:bidi="pt-PT"/>
      </w:rPr>
    </w:lvl>
    <w:lvl w:ilvl="7" w:tplc="34400964">
      <w:numFmt w:val="bullet"/>
      <w:lvlText w:val="•"/>
      <w:lvlJc w:val="left"/>
      <w:pPr>
        <w:ind w:left="6598" w:hanging="154"/>
      </w:pPr>
      <w:rPr>
        <w:rFonts w:hint="default"/>
        <w:lang w:val="pt-PT" w:eastAsia="pt-PT" w:bidi="pt-PT"/>
      </w:rPr>
    </w:lvl>
    <w:lvl w:ilvl="8" w:tplc="BF2ECB1A">
      <w:numFmt w:val="bullet"/>
      <w:lvlText w:val="•"/>
      <w:lvlJc w:val="left"/>
      <w:pPr>
        <w:ind w:left="7501" w:hanging="154"/>
      </w:pPr>
      <w:rPr>
        <w:rFonts w:hint="default"/>
        <w:lang w:val="pt-PT" w:eastAsia="pt-PT" w:bidi="pt-PT"/>
      </w:rPr>
    </w:lvl>
  </w:abstractNum>
  <w:abstractNum w:abstractNumId="2" w15:restartNumberingAfterBreak="0">
    <w:nsid w:val="21FD256B"/>
    <w:multiLevelType w:val="hybridMultilevel"/>
    <w:tmpl w:val="4F365054"/>
    <w:lvl w:ilvl="0" w:tplc="0D70DDF0">
      <w:start w:val="8"/>
      <w:numFmt w:val="upperRoman"/>
      <w:lvlText w:val="%1"/>
      <w:lvlJc w:val="left"/>
      <w:pPr>
        <w:ind w:left="666" w:hanging="548"/>
      </w:pPr>
      <w:rPr>
        <w:rFonts w:ascii="Verdana" w:eastAsia="Verdana" w:hAnsi="Verdana" w:cs="Verdana" w:hint="default"/>
        <w:b/>
        <w:bCs/>
        <w:color w:val="333399"/>
        <w:spacing w:val="-1"/>
        <w:w w:val="99"/>
        <w:sz w:val="20"/>
        <w:szCs w:val="20"/>
        <w:lang w:val="pt-PT" w:eastAsia="pt-PT" w:bidi="pt-PT"/>
      </w:rPr>
    </w:lvl>
    <w:lvl w:ilvl="1" w:tplc="C3C28F94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2" w:tplc="99EA4E16">
      <w:numFmt w:val="bullet"/>
      <w:lvlText w:val="•"/>
      <w:lvlJc w:val="left"/>
      <w:pPr>
        <w:ind w:left="1638" w:hanging="360"/>
      </w:pPr>
      <w:rPr>
        <w:rFonts w:hint="default"/>
        <w:lang w:val="pt-PT" w:eastAsia="pt-PT" w:bidi="pt-PT"/>
      </w:rPr>
    </w:lvl>
    <w:lvl w:ilvl="3" w:tplc="F93C0E4A">
      <w:numFmt w:val="bullet"/>
      <w:lvlText w:val="•"/>
      <w:lvlJc w:val="left"/>
      <w:pPr>
        <w:ind w:left="2596" w:hanging="360"/>
      </w:pPr>
      <w:rPr>
        <w:rFonts w:hint="default"/>
        <w:lang w:val="pt-PT" w:eastAsia="pt-PT" w:bidi="pt-PT"/>
      </w:rPr>
    </w:lvl>
    <w:lvl w:ilvl="4" w:tplc="78D62538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5" w:tplc="40A2DFB2">
      <w:numFmt w:val="bullet"/>
      <w:lvlText w:val="•"/>
      <w:lvlJc w:val="left"/>
      <w:pPr>
        <w:ind w:left="4513" w:hanging="360"/>
      </w:pPr>
      <w:rPr>
        <w:rFonts w:hint="default"/>
        <w:lang w:val="pt-PT" w:eastAsia="pt-PT" w:bidi="pt-PT"/>
      </w:rPr>
    </w:lvl>
    <w:lvl w:ilvl="6" w:tplc="460EE8F4">
      <w:numFmt w:val="bullet"/>
      <w:lvlText w:val="•"/>
      <w:lvlJc w:val="left"/>
      <w:pPr>
        <w:ind w:left="5472" w:hanging="360"/>
      </w:pPr>
      <w:rPr>
        <w:rFonts w:hint="default"/>
        <w:lang w:val="pt-PT" w:eastAsia="pt-PT" w:bidi="pt-PT"/>
      </w:rPr>
    </w:lvl>
    <w:lvl w:ilvl="7" w:tplc="80C22A2C">
      <w:numFmt w:val="bullet"/>
      <w:lvlText w:val="•"/>
      <w:lvlJc w:val="left"/>
      <w:pPr>
        <w:ind w:left="6430" w:hanging="360"/>
      </w:pPr>
      <w:rPr>
        <w:rFonts w:hint="default"/>
        <w:lang w:val="pt-PT" w:eastAsia="pt-PT" w:bidi="pt-PT"/>
      </w:rPr>
    </w:lvl>
    <w:lvl w:ilvl="8" w:tplc="65C223EE">
      <w:numFmt w:val="bullet"/>
      <w:lvlText w:val="•"/>
      <w:lvlJc w:val="left"/>
      <w:pPr>
        <w:ind w:left="7389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51F868C6"/>
    <w:multiLevelType w:val="hybridMultilevel"/>
    <w:tmpl w:val="5DB41776"/>
    <w:lvl w:ilvl="0" w:tplc="ABCE7E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0593"/>
    <w:multiLevelType w:val="hybridMultilevel"/>
    <w:tmpl w:val="F244D4F2"/>
    <w:lvl w:ilvl="0" w:tplc="FDFAE29E">
      <w:start w:val="5"/>
      <w:numFmt w:val="upperRoman"/>
      <w:lvlText w:val="%1"/>
      <w:lvlJc w:val="left"/>
      <w:pPr>
        <w:ind w:left="351" w:hanging="2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4ED6C8F6">
      <w:numFmt w:val="bullet"/>
      <w:lvlText w:val="•"/>
      <w:lvlJc w:val="left"/>
      <w:pPr>
        <w:ind w:left="1254" w:hanging="233"/>
      </w:pPr>
      <w:rPr>
        <w:rFonts w:hint="default"/>
        <w:lang w:val="pt-PT" w:eastAsia="pt-PT" w:bidi="pt-PT"/>
      </w:rPr>
    </w:lvl>
    <w:lvl w:ilvl="2" w:tplc="1FA6AD1A">
      <w:numFmt w:val="bullet"/>
      <w:lvlText w:val="•"/>
      <w:lvlJc w:val="left"/>
      <w:pPr>
        <w:ind w:left="2149" w:hanging="233"/>
      </w:pPr>
      <w:rPr>
        <w:rFonts w:hint="default"/>
        <w:lang w:val="pt-PT" w:eastAsia="pt-PT" w:bidi="pt-PT"/>
      </w:rPr>
    </w:lvl>
    <w:lvl w:ilvl="3" w:tplc="614296B6">
      <w:numFmt w:val="bullet"/>
      <w:lvlText w:val="•"/>
      <w:lvlJc w:val="left"/>
      <w:pPr>
        <w:ind w:left="3043" w:hanging="233"/>
      </w:pPr>
      <w:rPr>
        <w:rFonts w:hint="default"/>
        <w:lang w:val="pt-PT" w:eastAsia="pt-PT" w:bidi="pt-PT"/>
      </w:rPr>
    </w:lvl>
    <w:lvl w:ilvl="4" w:tplc="3A02DD64">
      <w:numFmt w:val="bullet"/>
      <w:lvlText w:val="•"/>
      <w:lvlJc w:val="left"/>
      <w:pPr>
        <w:ind w:left="3938" w:hanging="233"/>
      </w:pPr>
      <w:rPr>
        <w:rFonts w:hint="default"/>
        <w:lang w:val="pt-PT" w:eastAsia="pt-PT" w:bidi="pt-PT"/>
      </w:rPr>
    </w:lvl>
    <w:lvl w:ilvl="5" w:tplc="09A417D4">
      <w:numFmt w:val="bullet"/>
      <w:lvlText w:val="•"/>
      <w:lvlJc w:val="left"/>
      <w:pPr>
        <w:ind w:left="4833" w:hanging="233"/>
      </w:pPr>
      <w:rPr>
        <w:rFonts w:hint="default"/>
        <w:lang w:val="pt-PT" w:eastAsia="pt-PT" w:bidi="pt-PT"/>
      </w:rPr>
    </w:lvl>
    <w:lvl w:ilvl="6" w:tplc="7BA61BF2">
      <w:numFmt w:val="bullet"/>
      <w:lvlText w:val="•"/>
      <w:lvlJc w:val="left"/>
      <w:pPr>
        <w:ind w:left="5727" w:hanging="233"/>
      </w:pPr>
      <w:rPr>
        <w:rFonts w:hint="default"/>
        <w:lang w:val="pt-PT" w:eastAsia="pt-PT" w:bidi="pt-PT"/>
      </w:rPr>
    </w:lvl>
    <w:lvl w:ilvl="7" w:tplc="516C1184">
      <w:numFmt w:val="bullet"/>
      <w:lvlText w:val="•"/>
      <w:lvlJc w:val="left"/>
      <w:pPr>
        <w:ind w:left="6622" w:hanging="233"/>
      </w:pPr>
      <w:rPr>
        <w:rFonts w:hint="default"/>
        <w:lang w:val="pt-PT" w:eastAsia="pt-PT" w:bidi="pt-PT"/>
      </w:rPr>
    </w:lvl>
    <w:lvl w:ilvl="8" w:tplc="6FC2E3EE">
      <w:numFmt w:val="bullet"/>
      <w:lvlText w:val="•"/>
      <w:lvlJc w:val="left"/>
      <w:pPr>
        <w:ind w:left="7517" w:hanging="233"/>
      </w:pPr>
      <w:rPr>
        <w:rFonts w:hint="default"/>
        <w:lang w:val="pt-PT" w:eastAsia="pt-PT" w:bidi="pt-PT"/>
      </w:rPr>
    </w:lvl>
  </w:abstractNum>
  <w:abstractNum w:abstractNumId="5" w15:restartNumberingAfterBreak="0">
    <w:nsid w:val="5A1805DC"/>
    <w:multiLevelType w:val="hybridMultilevel"/>
    <w:tmpl w:val="D2F49BE0"/>
    <w:lvl w:ilvl="0" w:tplc="4AB0999E">
      <w:start w:val="2"/>
      <w:numFmt w:val="decimal"/>
      <w:lvlText w:val="%1"/>
      <w:lvlJc w:val="left"/>
      <w:pPr>
        <w:ind w:left="118" w:hanging="23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BDFADA06">
      <w:numFmt w:val="bullet"/>
      <w:lvlText w:val="•"/>
      <w:lvlJc w:val="left"/>
      <w:pPr>
        <w:ind w:left="1038" w:hanging="238"/>
      </w:pPr>
      <w:rPr>
        <w:rFonts w:hint="default"/>
        <w:lang w:val="pt-PT" w:eastAsia="pt-PT" w:bidi="pt-PT"/>
      </w:rPr>
    </w:lvl>
    <w:lvl w:ilvl="2" w:tplc="9A367D16">
      <w:numFmt w:val="bullet"/>
      <w:lvlText w:val="•"/>
      <w:lvlJc w:val="left"/>
      <w:pPr>
        <w:ind w:left="1957" w:hanging="238"/>
      </w:pPr>
      <w:rPr>
        <w:rFonts w:hint="default"/>
        <w:lang w:val="pt-PT" w:eastAsia="pt-PT" w:bidi="pt-PT"/>
      </w:rPr>
    </w:lvl>
    <w:lvl w:ilvl="3" w:tplc="1DA4685A">
      <w:numFmt w:val="bullet"/>
      <w:lvlText w:val="•"/>
      <w:lvlJc w:val="left"/>
      <w:pPr>
        <w:ind w:left="2875" w:hanging="238"/>
      </w:pPr>
      <w:rPr>
        <w:rFonts w:hint="default"/>
        <w:lang w:val="pt-PT" w:eastAsia="pt-PT" w:bidi="pt-PT"/>
      </w:rPr>
    </w:lvl>
    <w:lvl w:ilvl="4" w:tplc="CC28A6AC">
      <w:numFmt w:val="bullet"/>
      <w:lvlText w:val="•"/>
      <w:lvlJc w:val="left"/>
      <w:pPr>
        <w:ind w:left="3794" w:hanging="238"/>
      </w:pPr>
      <w:rPr>
        <w:rFonts w:hint="default"/>
        <w:lang w:val="pt-PT" w:eastAsia="pt-PT" w:bidi="pt-PT"/>
      </w:rPr>
    </w:lvl>
    <w:lvl w:ilvl="5" w:tplc="9A24FB64">
      <w:numFmt w:val="bullet"/>
      <w:lvlText w:val="•"/>
      <w:lvlJc w:val="left"/>
      <w:pPr>
        <w:ind w:left="4713" w:hanging="238"/>
      </w:pPr>
      <w:rPr>
        <w:rFonts w:hint="default"/>
        <w:lang w:val="pt-PT" w:eastAsia="pt-PT" w:bidi="pt-PT"/>
      </w:rPr>
    </w:lvl>
    <w:lvl w:ilvl="6" w:tplc="F6E2DC70">
      <w:numFmt w:val="bullet"/>
      <w:lvlText w:val="•"/>
      <w:lvlJc w:val="left"/>
      <w:pPr>
        <w:ind w:left="5631" w:hanging="238"/>
      </w:pPr>
      <w:rPr>
        <w:rFonts w:hint="default"/>
        <w:lang w:val="pt-PT" w:eastAsia="pt-PT" w:bidi="pt-PT"/>
      </w:rPr>
    </w:lvl>
    <w:lvl w:ilvl="7" w:tplc="4F1A09CA">
      <w:numFmt w:val="bullet"/>
      <w:lvlText w:val="•"/>
      <w:lvlJc w:val="left"/>
      <w:pPr>
        <w:ind w:left="6550" w:hanging="238"/>
      </w:pPr>
      <w:rPr>
        <w:rFonts w:hint="default"/>
        <w:lang w:val="pt-PT" w:eastAsia="pt-PT" w:bidi="pt-PT"/>
      </w:rPr>
    </w:lvl>
    <w:lvl w:ilvl="8" w:tplc="E6E2F0F2">
      <w:numFmt w:val="bullet"/>
      <w:lvlText w:val="•"/>
      <w:lvlJc w:val="left"/>
      <w:pPr>
        <w:ind w:left="7469" w:hanging="238"/>
      </w:pPr>
      <w:rPr>
        <w:rFonts w:hint="default"/>
        <w:lang w:val="pt-PT" w:eastAsia="pt-PT" w:bidi="pt-PT"/>
      </w:rPr>
    </w:lvl>
  </w:abstractNum>
  <w:abstractNum w:abstractNumId="6" w15:restartNumberingAfterBreak="0">
    <w:nsid w:val="72EC086C"/>
    <w:multiLevelType w:val="hybridMultilevel"/>
    <w:tmpl w:val="A3961FA6"/>
    <w:lvl w:ilvl="0" w:tplc="7DBC371E">
      <w:start w:val="1"/>
      <w:numFmt w:val="upperRoman"/>
      <w:lvlText w:val="%1"/>
      <w:lvlJc w:val="left"/>
      <w:pPr>
        <w:ind w:left="255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16E193C">
      <w:numFmt w:val="bullet"/>
      <w:lvlText w:val="•"/>
      <w:lvlJc w:val="left"/>
      <w:pPr>
        <w:ind w:left="1164" w:hanging="137"/>
      </w:pPr>
      <w:rPr>
        <w:rFonts w:hint="default"/>
        <w:lang w:val="pt-PT" w:eastAsia="pt-PT" w:bidi="pt-PT"/>
      </w:rPr>
    </w:lvl>
    <w:lvl w:ilvl="2" w:tplc="88F0E5F0">
      <w:numFmt w:val="bullet"/>
      <w:lvlText w:val="•"/>
      <w:lvlJc w:val="left"/>
      <w:pPr>
        <w:ind w:left="2069" w:hanging="137"/>
      </w:pPr>
      <w:rPr>
        <w:rFonts w:hint="default"/>
        <w:lang w:val="pt-PT" w:eastAsia="pt-PT" w:bidi="pt-PT"/>
      </w:rPr>
    </w:lvl>
    <w:lvl w:ilvl="3" w:tplc="B36E272A">
      <w:numFmt w:val="bullet"/>
      <w:lvlText w:val="•"/>
      <w:lvlJc w:val="left"/>
      <w:pPr>
        <w:ind w:left="2973" w:hanging="137"/>
      </w:pPr>
      <w:rPr>
        <w:rFonts w:hint="default"/>
        <w:lang w:val="pt-PT" w:eastAsia="pt-PT" w:bidi="pt-PT"/>
      </w:rPr>
    </w:lvl>
    <w:lvl w:ilvl="4" w:tplc="EEB065B2">
      <w:numFmt w:val="bullet"/>
      <w:lvlText w:val="•"/>
      <w:lvlJc w:val="left"/>
      <w:pPr>
        <w:ind w:left="3878" w:hanging="137"/>
      </w:pPr>
      <w:rPr>
        <w:rFonts w:hint="default"/>
        <w:lang w:val="pt-PT" w:eastAsia="pt-PT" w:bidi="pt-PT"/>
      </w:rPr>
    </w:lvl>
    <w:lvl w:ilvl="5" w:tplc="E2102F16">
      <w:numFmt w:val="bullet"/>
      <w:lvlText w:val="•"/>
      <w:lvlJc w:val="left"/>
      <w:pPr>
        <w:ind w:left="4783" w:hanging="137"/>
      </w:pPr>
      <w:rPr>
        <w:rFonts w:hint="default"/>
        <w:lang w:val="pt-PT" w:eastAsia="pt-PT" w:bidi="pt-PT"/>
      </w:rPr>
    </w:lvl>
    <w:lvl w:ilvl="6" w:tplc="CBB46716">
      <w:numFmt w:val="bullet"/>
      <w:lvlText w:val="•"/>
      <w:lvlJc w:val="left"/>
      <w:pPr>
        <w:ind w:left="5687" w:hanging="137"/>
      </w:pPr>
      <w:rPr>
        <w:rFonts w:hint="default"/>
        <w:lang w:val="pt-PT" w:eastAsia="pt-PT" w:bidi="pt-PT"/>
      </w:rPr>
    </w:lvl>
    <w:lvl w:ilvl="7" w:tplc="223CE0A4">
      <w:numFmt w:val="bullet"/>
      <w:lvlText w:val="•"/>
      <w:lvlJc w:val="left"/>
      <w:pPr>
        <w:ind w:left="6592" w:hanging="137"/>
      </w:pPr>
      <w:rPr>
        <w:rFonts w:hint="default"/>
        <w:lang w:val="pt-PT" w:eastAsia="pt-PT" w:bidi="pt-PT"/>
      </w:rPr>
    </w:lvl>
    <w:lvl w:ilvl="8" w:tplc="B254E1D0">
      <w:numFmt w:val="bullet"/>
      <w:lvlText w:val="•"/>
      <w:lvlJc w:val="left"/>
      <w:pPr>
        <w:ind w:left="7497" w:hanging="137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46"/>
    <w:rsid w:val="00040A12"/>
    <w:rsid w:val="000C62B7"/>
    <w:rsid w:val="001260EC"/>
    <w:rsid w:val="00177992"/>
    <w:rsid w:val="001A02DE"/>
    <w:rsid w:val="001B0554"/>
    <w:rsid w:val="002008BB"/>
    <w:rsid w:val="00206358"/>
    <w:rsid w:val="00214560"/>
    <w:rsid w:val="00223B3B"/>
    <w:rsid w:val="00230C8D"/>
    <w:rsid w:val="002667A0"/>
    <w:rsid w:val="002D1322"/>
    <w:rsid w:val="003033D1"/>
    <w:rsid w:val="0032518E"/>
    <w:rsid w:val="003320F3"/>
    <w:rsid w:val="003B14B7"/>
    <w:rsid w:val="004C7DE9"/>
    <w:rsid w:val="004E6249"/>
    <w:rsid w:val="005305FA"/>
    <w:rsid w:val="00611045"/>
    <w:rsid w:val="00631D9F"/>
    <w:rsid w:val="0064283E"/>
    <w:rsid w:val="00662BBE"/>
    <w:rsid w:val="006B5494"/>
    <w:rsid w:val="006B560A"/>
    <w:rsid w:val="006E1D62"/>
    <w:rsid w:val="0073474A"/>
    <w:rsid w:val="007945C5"/>
    <w:rsid w:val="00825C34"/>
    <w:rsid w:val="008F7E7B"/>
    <w:rsid w:val="00911B36"/>
    <w:rsid w:val="009D180B"/>
    <w:rsid w:val="009E2146"/>
    <w:rsid w:val="009E3C24"/>
    <w:rsid w:val="00A07CB6"/>
    <w:rsid w:val="00A3028F"/>
    <w:rsid w:val="00A45683"/>
    <w:rsid w:val="00A45801"/>
    <w:rsid w:val="00AF66D6"/>
    <w:rsid w:val="00B458BB"/>
    <w:rsid w:val="00B502AE"/>
    <w:rsid w:val="00BA3873"/>
    <w:rsid w:val="00BB23B6"/>
    <w:rsid w:val="00C36C33"/>
    <w:rsid w:val="00C9414A"/>
    <w:rsid w:val="00C96D52"/>
    <w:rsid w:val="00CE118A"/>
    <w:rsid w:val="00D03332"/>
    <w:rsid w:val="00D47814"/>
    <w:rsid w:val="00D55B35"/>
    <w:rsid w:val="00D631DC"/>
    <w:rsid w:val="00D84B71"/>
    <w:rsid w:val="00DB2892"/>
    <w:rsid w:val="00DE190E"/>
    <w:rsid w:val="00DE7A0F"/>
    <w:rsid w:val="00E00A75"/>
    <w:rsid w:val="00F12526"/>
    <w:rsid w:val="00F1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1B408"/>
  <w15:docId w15:val="{E938AFC9-9FE6-FD41-8527-1307BA3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1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 w:right="11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E1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18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E1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18A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3320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0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0F3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0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0F3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0F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0F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6E1D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CabealhoChar1">
    <w:name w:val="Cabeçalho Char1"/>
    <w:semiHidden/>
    <w:locked/>
    <w:rsid w:val="00C96D52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F99526-5F5D-4DCA-838D-E4D93BFE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424847</dc:creator>
  <cp:lastModifiedBy>CCOSRP</cp:lastModifiedBy>
  <cp:revision>7</cp:revision>
  <dcterms:created xsi:type="dcterms:W3CDTF">2020-03-03T13:02:00Z</dcterms:created>
  <dcterms:modified xsi:type="dcterms:W3CDTF">2020-03-09T12:22:00Z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2019-02-21T00:00:00Z</vt:filetime>
  </property>
</Properties>
</file>